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1C0E4966" w:rsidR="000A4B61" w:rsidRPr="00982A60" w:rsidRDefault="000A4B61" w:rsidP="009B0289">
      <w:pPr>
        <w:pStyle w:val="CRCoverPage"/>
        <w:tabs>
          <w:tab w:val="right" w:pos="9639"/>
        </w:tabs>
        <w:spacing w:after="0" w:line="300" w:lineRule="auto"/>
        <w:rPr>
          <w:b/>
          <w:sz w:val="24"/>
        </w:rPr>
      </w:pPr>
      <w:r w:rsidRPr="00E30475">
        <w:rPr>
          <w:b/>
          <w:sz w:val="24"/>
        </w:rPr>
        <w:t>3GPP TSG-RAN WG2 Meeting #1</w:t>
      </w:r>
      <w:r w:rsidR="00500D3F" w:rsidRPr="00E30475">
        <w:rPr>
          <w:b/>
          <w:sz w:val="24"/>
        </w:rPr>
        <w:t>2</w:t>
      </w:r>
      <w:r w:rsidR="00B830A2">
        <w:rPr>
          <w:b/>
          <w:sz w:val="24"/>
        </w:rPr>
        <w:t>7</w:t>
      </w:r>
      <w:r w:rsidRPr="00982A60">
        <w:rPr>
          <w:b/>
          <w:sz w:val="24"/>
        </w:rPr>
        <w:tab/>
      </w:r>
      <w:bookmarkStart w:id="0" w:name="_GoBack"/>
      <w:r w:rsidR="0088127F" w:rsidRPr="0088127F">
        <w:rPr>
          <w:b/>
          <w:sz w:val="24"/>
        </w:rPr>
        <w:t>R2-2406283</w:t>
      </w:r>
      <w:bookmarkEnd w:id="0"/>
    </w:p>
    <w:p w14:paraId="62A1CE00" w14:textId="77777777" w:rsidR="00B830A2" w:rsidRPr="004C60F2" w:rsidRDefault="00B830A2" w:rsidP="00B830A2">
      <w:pPr>
        <w:tabs>
          <w:tab w:val="right" w:pos="9639"/>
        </w:tabs>
        <w:overflowPunct/>
        <w:autoSpaceDE/>
        <w:autoSpaceDN/>
        <w:adjustRightInd/>
        <w:spacing w:after="0"/>
        <w:textAlignment w:val="auto"/>
        <w:rPr>
          <w:rFonts w:ascii="Arial" w:eastAsia="宋体" w:hAnsi="Arial" w:cs="Arial"/>
          <w:b/>
          <w:sz w:val="24"/>
          <w:lang w:eastAsia="en-US"/>
        </w:rPr>
      </w:pPr>
      <w:r w:rsidRPr="00AC2CC6">
        <w:rPr>
          <w:rFonts w:ascii="Arial" w:eastAsia="MS Mincho" w:hAnsi="Arial" w:cs="Arial"/>
          <w:b/>
          <w:sz w:val="24"/>
          <w:lang w:eastAsia="en-US"/>
        </w:rPr>
        <w:t>Maastricht</w:t>
      </w:r>
      <w:r w:rsidRPr="006B5FAD">
        <w:rPr>
          <w:rFonts w:ascii="Arial" w:eastAsia="MS Mincho" w:hAnsi="Arial" w:cs="Arial"/>
          <w:b/>
          <w:sz w:val="24"/>
          <w:lang w:eastAsia="en-US"/>
        </w:rPr>
        <w:t xml:space="preserve">, </w:t>
      </w:r>
      <w:r>
        <w:rPr>
          <w:rFonts w:ascii="Arial" w:eastAsia="MS Mincho" w:hAnsi="Arial" w:cs="Arial"/>
          <w:b/>
          <w:sz w:val="24"/>
          <w:lang w:eastAsia="en-US"/>
        </w:rPr>
        <w:t>Netherlands</w:t>
      </w:r>
      <w:r w:rsidRPr="004C60F2">
        <w:rPr>
          <w:rFonts w:ascii="Arial" w:eastAsia="MS Mincho" w:hAnsi="Arial" w:cs="Arial"/>
          <w:b/>
          <w:sz w:val="24"/>
          <w:lang w:eastAsia="en-US"/>
        </w:rPr>
        <w:t xml:space="preserve">, </w:t>
      </w:r>
      <w:r>
        <w:rPr>
          <w:rFonts w:ascii="Arial" w:eastAsia="MS Mincho" w:hAnsi="Arial" w:cs="Arial"/>
          <w:b/>
          <w:sz w:val="24"/>
          <w:lang w:eastAsia="en-US"/>
        </w:rPr>
        <w:t>19</w:t>
      </w:r>
      <w:r w:rsidRPr="004C60F2">
        <w:rPr>
          <w:rFonts w:ascii="Arial" w:eastAsia="MS Mincho" w:hAnsi="Arial" w:cs="Arial"/>
          <w:b/>
          <w:sz w:val="24"/>
          <w:vertAlign w:val="superscript"/>
          <w:lang w:eastAsia="en-US"/>
        </w:rPr>
        <w:t>th</w:t>
      </w:r>
      <w:r w:rsidRPr="004C60F2">
        <w:rPr>
          <w:rFonts w:ascii="Arial" w:eastAsia="MS Mincho" w:hAnsi="Arial" w:cs="Arial"/>
          <w:b/>
          <w:sz w:val="24"/>
          <w:lang w:eastAsia="en-US"/>
        </w:rPr>
        <w:t xml:space="preserve"> – </w:t>
      </w:r>
      <w:r>
        <w:rPr>
          <w:rFonts w:ascii="Arial" w:eastAsia="MS Mincho" w:hAnsi="Arial" w:cs="Arial"/>
          <w:b/>
          <w:sz w:val="24"/>
          <w:lang w:eastAsia="en-US"/>
        </w:rPr>
        <w:t>23</w:t>
      </w:r>
      <w:r>
        <w:rPr>
          <w:rFonts w:ascii="Arial" w:eastAsia="MS Mincho" w:hAnsi="Arial" w:cs="Arial"/>
          <w:b/>
          <w:sz w:val="24"/>
          <w:vertAlign w:val="superscript"/>
          <w:lang w:eastAsia="en-US"/>
        </w:rPr>
        <w:t>rd</w:t>
      </w:r>
      <w:r w:rsidRPr="004C60F2">
        <w:rPr>
          <w:rFonts w:ascii="Arial" w:eastAsia="MS Mincho" w:hAnsi="Arial" w:cs="Arial"/>
          <w:b/>
          <w:sz w:val="24"/>
          <w:lang w:eastAsia="en-US"/>
        </w:rPr>
        <w:t xml:space="preserve"> </w:t>
      </w:r>
      <w:r>
        <w:rPr>
          <w:rFonts w:ascii="Arial" w:eastAsia="MS Mincho" w:hAnsi="Arial" w:cs="Arial"/>
          <w:b/>
          <w:sz w:val="24"/>
          <w:lang w:eastAsia="en-US"/>
        </w:rPr>
        <w:t>August</w:t>
      </w:r>
      <w:r w:rsidRPr="004C60F2">
        <w:rPr>
          <w:rFonts w:ascii="Arial" w:eastAsia="MS Mincho" w:hAnsi="Arial" w:cs="Arial"/>
          <w:b/>
          <w:sz w:val="24"/>
          <w:lang w:eastAsia="en-US"/>
        </w:rPr>
        <w:t>, 2024</w:t>
      </w:r>
    </w:p>
    <w:p w14:paraId="28DB4DAA" w14:textId="77777777" w:rsidR="00006A82" w:rsidRPr="00D92FCA" w:rsidRDefault="00006A82" w:rsidP="009B0289">
      <w:pPr>
        <w:pStyle w:val="3GPPHeader"/>
        <w:spacing w:line="300" w:lineRule="auto"/>
        <w:rPr>
          <w:rFonts w:eastAsia="MS Mincho" w:cs="Arial"/>
          <w:szCs w:val="24"/>
          <w:lang w:eastAsia="en-US"/>
        </w:rPr>
      </w:pPr>
    </w:p>
    <w:p w14:paraId="003F3EF7" w14:textId="3A0DEC26"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9.2</w:t>
      </w:r>
    </w:p>
    <w:p w14:paraId="155F32CB" w14:textId="083EF734"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r w:rsidR="002A100B">
        <w:rPr>
          <w:rFonts w:ascii="Arial" w:eastAsia="MS Mincho" w:hAnsi="Arial" w:cs="Arial"/>
          <w:szCs w:val="24"/>
          <w:lang w:eastAsia="en-US"/>
        </w:rPr>
        <w:t xml:space="preserve">, </w:t>
      </w:r>
      <w:proofErr w:type="spellStart"/>
      <w:r w:rsidR="002A100B">
        <w:rPr>
          <w:rFonts w:ascii="Arial" w:eastAsia="MS Mincho" w:hAnsi="Arial" w:cs="Arial"/>
          <w:szCs w:val="24"/>
          <w:lang w:eastAsia="en-US"/>
        </w:rPr>
        <w:t>Turkcell</w:t>
      </w:r>
      <w:proofErr w:type="spellEnd"/>
    </w:p>
    <w:p w14:paraId="002C5DE8" w14:textId="3E4CE8B4"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755CDD">
        <w:rPr>
          <w:rFonts w:ascii="Arial" w:eastAsia="MS Mincho" w:hAnsi="Arial" w:cs="Arial"/>
          <w:szCs w:val="24"/>
          <w:lang w:eastAsia="en-US"/>
        </w:rPr>
        <w:t xml:space="preserve">RAN2 aspects </w:t>
      </w:r>
      <w:r w:rsidR="004F4857">
        <w:rPr>
          <w:rFonts w:ascii="Arial" w:eastAsia="MS Mincho" w:hAnsi="Arial" w:cs="Arial"/>
          <w:szCs w:val="24"/>
          <w:lang w:eastAsia="en-US"/>
        </w:rPr>
        <w:t xml:space="preserve">of </w:t>
      </w:r>
      <w:r w:rsidR="001A6D12">
        <w:rPr>
          <w:rFonts w:ascii="Arial" w:eastAsia="MS Mincho" w:hAnsi="Arial" w:cs="Arial"/>
          <w:szCs w:val="24"/>
          <w:lang w:eastAsia="en-US"/>
        </w:rPr>
        <w:t xml:space="preserve">the Store </w:t>
      </w:r>
      <w:r w:rsidR="00AA2550">
        <w:rPr>
          <w:rFonts w:ascii="Arial" w:eastAsia="MS Mincho" w:hAnsi="Arial" w:cs="Arial"/>
          <w:szCs w:val="24"/>
          <w:lang w:eastAsia="en-US"/>
        </w:rPr>
        <w:t xml:space="preserve">and </w:t>
      </w:r>
      <w:r w:rsidR="001A6D12">
        <w:rPr>
          <w:rFonts w:ascii="Arial" w:eastAsia="MS Mincho" w:hAnsi="Arial" w:cs="Arial"/>
          <w:szCs w:val="24"/>
          <w:lang w:eastAsia="en-US"/>
        </w:rPr>
        <w:t>Forward satellite operation</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6C2D324D" w:rsidR="00D92FCA" w:rsidRPr="00D92FCA" w:rsidRDefault="00D92FCA"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204E54F" w14:textId="6446FB40" w:rsidR="004F4857" w:rsidRPr="00B610E4" w:rsidRDefault="00853AC3" w:rsidP="004F4857">
      <w:pPr>
        <w:spacing w:before="100" w:beforeAutospacing="1" w:after="100" w:afterAutospacing="1"/>
        <w:rPr>
          <w:bCs/>
          <w:sz w:val="22"/>
        </w:rPr>
      </w:pPr>
      <w:bookmarkStart w:id="1" w:name="_Toc499559238"/>
      <w:bookmarkStart w:id="2" w:name="_Toc61387172"/>
      <w:bookmarkStart w:id="3" w:name="_Toc147158671"/>
      <w:r w:rsidRPr="00B610E4">
        <w:rPr>
          <w:rFonts w:eastAsiaTheme="minorEastAsia"/>
          <w:sz w:val="22"/>
          <w:lang w:eastAsia="zh-CN"/>
        </w:rPr>
        <w:t xml:space="preserve">In </w:t>
      </w:r>
      <w:r w:rsidRPr="00B610E4">
        <w:rPr>
          <w:rFonts w:eastAsiaTheme="minorEastAsia" w:hint="eastAsia"/>
          <w:sz w:val="22"/>
          <w:lang w:eastAsia="zh-CN"/>
        </w:rPr>
        <w:t>th</w:t>
      </w:r>
      <w:r w:rsidRPr="00B610E4">
        <w:rPr>
          <w:rFonts w:eastAsiaTheme="minorEastAsia"/>
          <w:sz w:val="22"/>
          <w:lang w:eastAsia="zh-CN"/>
        </w:rPr>
        <w:t xml:space="preserve">e last meeting, the following agreements were achieved for the </w:t>
      </w:r>
      <w:r w:rsidRPr="00B610E4">
        <w:rPr>
          <w:bCs/>
          <w:sz w:val="22"/>
        </w:rPr>
        <w:t>Store &amp; Forward (S&amp;F) satellite operation</w:t>
      </w:r>
      <w:r w:rsidR="004F4857" w:rsidRPr="00B610E4">
        <w:rPr>
          <w:sz w:val="22"/>
        </w:rPr>
        <w:t xml:space="preserve"> </w:t>
      </w:r>
      <w:r w:rsidR="004F4857" w:rsidRPr="00B610E4">
        <w:rPr>
          <w:sz w:val="22"/>
        </w:rPr>
        <w:fldChar w:fldCharType="begin"/>
      </w:r>
      <w:r w:rsidR="004F4857" w:rsidRPr="00B610E4">
        <w:rPr>
          <w:sz w:val="22"/>
        </w:rPr>
        <w:instrText xml:space="preserve"> REF _Ref141351495 \r \h </w:instrText>
      </w:r>
      <w:r w:rsidR="00B610E4" w:rsidRPr="00B610E4">
        <w:rPr>
          <w:sz w:val="22"/>
        </w:rPr>
        <w:instrText xml:space="preserve"> \* MERGEFORMAT </w:instrText>
      </w:r>
      <w:r w:rsidR="004F4857" w:rsidRPr="00B610E4">
        <w:rPr>
          <w:sz w:val="22"/>
        </w:rPr>
      </w:r>
      <w:r w:rsidR="004F4857" w:rsidRPr="00B610E4">
        <w:rPr>
          <w:sz w:val="22"/>
        </w:rPr>
        <w:fldChar w:fldCharType="separate"/>
      </w:r>
      <w:r w:rsidR="004F4857" w:rsidRPr="00B610E4">
        <w:rPr>
          <w:sz w:val="22"/>
        </w:rPr>
        <w:t>[1]</w:t>
      </w:r>
      <w:r w:rsidR="004F4857" w:rsidRPr="00B610E4">
        <w:rPr>
          <w:sz w:val="22"/>
        </w:rPr>
        <w:fldChar w:fldCharType="end"/>
      </w:r>
      <w:r w:rsidR="004F4857" w:rsidRPr="00B610E4">
        <w:rPr>
          <w:sz w:val="22"/>
        </w:rPr>
        <w:t xml:space="preserve">: </w:t>
      </w:r>
    </w:p>
    <w:tbl>
      <w:tblPr>
        <w:tblStyle w:val="aff"/>
        <w:tblW w:w="0" w:type="auto"/>
        <w:tblLook w:val="04A0" w:firstRow="1" w:lastRow="0" w:firstColumn="1" w:lastColumn="0" w:noHBand="0" w:noVBand="1"/>
      </w:tblPr>
      <w:tblGrid>
        <w:gridCol w:w="9628"/>
      </w:tblGrid>
      <w:tr w:rsidR="004F4857" w:rsidRPr="00B610E4" w14:paraId="52959D86" w14:textId="77777777" w:rsidTr="00330C53">
        <w:trPr>
          <w:trHeight w:val="1494"/>
        </w:trPr>
        <w:tc>
          <w:tcPr>
            <w:tcW w:w="9628" w:type="dxa"/>
          </w:tcPr>
          <w:p w14:paraId="0685B6AD" w14:textId="77777777" w:rsidR="00B830A2" w:rsidRPr="00B830A2" w:rsidRDefault="00B830A2" w:rsidP="00B830A2">
            <w:pPr>
              <w:spacing w:after="0"/>
              <w:rPr>
                <w:bCs/>
                <w:sz w:val="22"/>
              </w:rPr>
            </w:pPr>
            <w:r w:rsidRPr="00B830A2">
              <w:rPr>
                <w:bCs/>
                <w:sz w:val="22"/>
              </w:rPr>
              <w:t>Agreements:</w:t>
            </w:r>
          </w:p>
          <w:p w14:paraId="52BDCEF5" w14:textId="77777777" w:rsidR="00B830A2" w:rsidRPr="00B830A2" w:rsidRDefault="00B830A2" w:rsidP="00B830A2">
            <w:pPr>
              <w:spacing w:after="0"/>
              <w:rPr>
                <w:bCs/>
                <w:sz w:val="22"/>
              </w:rPr>
            </w:pPr>
            <w:r w:rsidRPr="00B830A2">
              <w:rPr>
                <w:bCs/>
                <w:sz w:val="22"/>
              </w:rPr>
              <w:t>1.</w:t>
            </w:r>
            <w:r w:rsidRPr="00B830A2">
              <w:rPr>
                <w:bCs/>
                <w:sz w:val="22"/>
              </w:rPr>
              <w:tab/>
              <w:t xml:space="preserve">For the uplink/downlink messages transmission for MO, from RAN2 perspective the following steps are taken as baseline for S&amp;F satellite operation (in case only </w:t>
            </w:r>
            <w:proofErr w:type="spellStart"/>
            <w:r w:rsidRPr="00B830A2">
              <w:rPr>
                <w:bCs/>
                <w:sz w:val="22"/>
              </w:rPr>
              <w:t>eNB</w:t>
            </w:r>
            <w:proofErr w:type="spellEnd"/>
            <w:r w:rsidRPr="00B830A2">
              <w:rPr>
                <w:bCs/>
                <w:sz w:val="22"/>
              </w:rPr>
              <w:t xml:space="preserve"> is on the satellite):</w:t>
            </w:r>
          </w:p>
          <w:p w14:paraId="56B96B1D" w14:textId="77777777" w:rsidR="00B830A2" w:rsidRPr="00B830A2" w:rsidRDefault="00B830A2" w:rsidP="00B830A2">
            <w:pPr>
              <w:spacing w:after="0"/>
              <w:rPr>
                <w:bCs/>
                <w:sz w:val="22"/>
              </w:rPr>
            </w:pPr>
            <w:r w:rsidRPr="00B830A2">
              <w:rPr>
                <w:bCs/>
                <w:sz w:val="22"/>
              </w:rPr>
              <w:tab/>
              <w:t xml:space="preserve">1) The UE sends uplink data signalling to </w:t>
            </w:r>
            <w:proofErr w:type="spellStart"/>
            <w:r w:rsidRPr="00B830A2">
              <w:rPr>
                <w:bCs/>
                <w:sz w:val="22"/>
              </w:rPr>
              <w:t>eNB</w:t>
            </w:r>
            <w:proofErr w:type="spellEnd"/>
            <w:r w:rsidRPr="00B830A2">
              <w:rPr>
                <w:bCs/>
                <w:sz w:val="22"/>
              </w:rPr>
              <w:t xml:space="preserve"> when service link is available and the </w:t>
            </w:r>
            <w:proofErr w:type="spellStart"/>
            <w:r w:rsidRPr="00B830A2">
              <w:rPr>
                <w:bCs/>
                <w:sz w:val="22"/>
              </w:rPr>
              <w:t>eNB</w:t>
            </w:r>
            <w:proofErr w:type="spellEnd"/>
            <w:r w:rsidRPr="00B830A2">
              <w:rPr>
                <w:bCs/>
                <w:sz w:val="22"/>
              </w:rPr>
              <w:t xml:space="preserve"> stores it. </w:t>
            </w:r>
          </w:p>
          <w:p w14:paraId="224F16C5" w14:textId="77777777" w:rsidR="00B830A2" w:rsidRPr="00B830A2" w:rsidRDefault="00B830A2" w:rsidP="00B830A2">
            <w:pPr>
              <w:spacing w:after="0"/>
              <w:rPr>
                <w:bCs/>
                <w:sz w:val="22"/>
              </w:rPr>
            </w:pPr>
            <w:r w:rsidRPr="00B830A2">
              <w:rPr>
                <w:bCs/>
                <w:sz w:val="22"/>
              </w:rPr>
              <w:tab/>
              <w:t xml:space="preserve">2) When feeder link is available, the </w:t>
            </w:r>
            <w:proofErr w:type="spellStart"/>
            <w:r w:rsidRPr="00B830A2">
              <w:rPr>
                <w:bCs/>
                <w:sz w:val="22"/>
              </w:rPr>
              <w:t>eNB</w:t>
            </w:r>
            <w:proofErr w:type="spellEnd"/>
            <w:r w:rsidRPr="00B830A2">
              <w:rPr>
                <w:bCs/>
                <w:sz w:val="22"/>
              </w:rPr>
              <w:t xml:space="preserve"> sends the uplink data/NAS signalling to the CN.</w:t>
            </w:r>
          </w:p>
          <w:p w14:paraId="4F29583C" w14:textId="77777777" w:rsidR="00B830A2" w:rsidRPr="00B830A2" w:rsidRDefault="00B830A2" w:rsidP="00B830A2">
            <w:pPr>
              <w:spacing w:after="0"/>
              <w:rPr>
                <w:bCs/>
                <w:sz w:val="22"/>
              </w:rPr>
            </w:pPr>
            <w:r w:rsidRPr="00B830A2">
              <w:rPr>
                <w:bCs/>
                <w:sz w:val="22"/>
              </w:rPr>
              <w:tab/>
              <w:t xml:space="preserve">3) The </w:t>
            </w:r>
            <w:proofErr w:type="spellStart"/>
            <w:r w:rsidRPr="00B830A2">
              <w:rPr>
                <w:bCs/>
                <w:sz w:val="22"/>
              </w:rPr>
              <w:t>eNB</w:t>
            </w:r>
            <w:proofErr w:type="spellEnd"/>
            <w:r w:rsidRPr="00B830A2">
              <w:rPr>
                <w:bCs/>
                <w:sz w:val="22"/>
              </w:rPr>
              <w:t xml:space="preserve"> (same or different) receives the downlink data/NAS signalling from the CN and stores it when feeder link is available (and service link is not available).</w:t>
            </w:r>
          </w:p>
          <w:p w14:paraId="002AD961" w14:textId="77777777" w:rsidR="00B830A2" w:rsidRPr="00B830A2" w:rsidRDefault="00B830A2" w:rsidP="00B830A2">
            <w:pPr>
              <w:spacing w:after="0"/>
              <w:rPr>
                <w:bCs/>
                <w:sz w:val="22"/>
              </w:rPr>
            </w:pPr>
            <w:r w:rsidRPr="00B830A2">
              <w:rPr>
                <w:bCs/>
                <w:sz w:val="22"/>
              </w:rPr>
              <w:tab/>
              <w:t xml:space="preserve">4) The </w:t>
            </w:r>
            <w:proofErr w:type="spellStart"/>
            <w:r w:rsidRPr="00B830A2">
              <w:rPr>
                <w:bCs/>
                <w:sz w:val="22"/>
              </w:rPr>
              <w:t>eNB</w:t>
            </w:r>
            <w:proofErr w:type="spellEnd"/>
            <w:r w:rsidRPr="00B830A2">
              <w:rPr>
                <w:bCs/>
                <w:sz w:val="22"/>
              </w:rPr>
              <w:t xml:space="preserve"> (same or different) sends the downlink data/signalling to the UE when service link is available again</w:t>
            </w:r>
          </w:p>
          <w:p w14:paraId="06E22114" w14:textId="77777777" w:rsidR="00B830A2" w:rsidRPr="00B830A2" w:rsidRDefault="00B830A2" w:rsidP="00B830A2">
            <w:pPr>
              <w:spacing w:after="0"/>
              <w:rPr>
                <w:bCs/>
                <w:sz w:val="22"/>
              </w:rPr>
            </w:pPr>
            <w:r w:rsidRPr="00B830A2">
              <w:rPr>
                <w:bCs/>
                <w:sz w:val="22"/>
              </w:rPr>
              <w:t>2.</w:t>
            </w:r>
            <w:r w:rsidRPr="00B830A2">
              <w:rPr>
                <w:bCs/>
                <w:sz w:val="22"/>
              </w:rPr>
              <w:tab/>
              <w:t>S&amp;F indication can be provided by SIB (FFS on the details). RAN2 assumes that no NAS indication is needed</w:t>
            </w:r>
          </w:p>
          <w:p w14:paraId="01707719" w14:textId="5E6BDC39" w:rsidR="004F4857" w:rsidRPr="00B610E4" w:rsidRDefault="00B830A2" w:rsidP="00853AC3">
            <w:pPr>
              <w:spacing w:after="0"/>
              <w:rPr>
                <w:bCs/>
                <w:sz w:val="22"/>
              </w:rPr>
            </w:pPr>
            <w:r w:rsidRPr="00B830A2">
              <w:rPr>
                <w:bCs/>
                <w:sz w:val="22"/>
              </w:rPr>
              <w:t>3.</w:t>
            </w:r>
            <w:r w:rsidRPr="00B830A2">
              <w:rPr>
                <w:bCs/>
                <w:sz w:val="22"/>
              </w:rPr>
              <w:tab/>
              <w:t xml:space="preserve">RAN2 understands legacy UEs may be barred by legacy </w:t>
            </w:r>
            <w:proofErr w:type="spellStart"/>
            <w:r w:rsidRPr="00B830A2">
              <w:rPr>
                <w:bCs/>
                <w:sz w:val="22"/>
              </w:rPr>
              <w:t>cellBarred</w:t>
            </w:r>
            <w:proofErr w:type="spellEnd"/>
            <w:r w:rsidRPr="00B830A2">
              <w:rPr>
                <w:bCs/>
                <w:sz w:val="22"/>
              </w:rPr>
              <w:t xml:space="preserve"> and </w:t>
            </w:r>
            <w:proofErr w:type="spellStart"/>
            <w:r w:rsidRPr="00B830A2">
              <w:rPr>
                <w:bCs/>
                <w:sz w:val="22"/>
              </w:rPr>
              <w:t>cellBarredNTN</w:t>
            </w:r>
            <w:proofErr w:type="spellEnd"/>
            <w:r w:rsidRPr="00B830A2">
              <w:rPr>
                <w:bCs/>
                <w:sz w:val="22"/>
              </w:rPr>
              <w:t xml:space="preserve"> </w:t>
            </w:r>
          </w:p>
        </w:tc>
      </w:tr>
    </w:tbl>
    <w:p w14:paraId="3CF60E68" w14:textId="358084F6" w:rsidR="00853AC3" w:rsidRPr="00B610E4" w:rsidRDefault="00835477" w:rsidP="004F4857">
      <w:pPr>
        <w:spacing w:before="100" w:beforeAutospacing="1" w:after="100" w:afterAutospacing="1"/>
        <w:rPr>
          <w:sz w:val="22"/>
        </w:rPr>
      </w:pPr>
      <w:r w:rsidRPr="00B610E4">
        <w:rPr>
          <w:sz w:val="22"/>
        </w:rPr>
        <w:t>In this contribution, w</w:t>
      </w:r>
      <w:r w:rsidR="004F4857" w:rsidRPr="00B610E4">
        <w:rPr>
          <w:sz w:val="22"/>
        </w:rPr>
        <w:t xml:space="preserve">e </w:t>
      </w:r>
      <w:r w:rsidR="00B830A2">
        <w:rPr>
          <w:sz w:val="22"/>
        </w:rPr>
        <w:t xml:space="preserve">further discuss </w:t>
      </w:r>
      <w:r w:rsidR="00874EA2" w:rsidRPr="00B610E4">
        <w:rPr>
          <w:sz w:val="22"/>
        </w:rPr>
        <w:t xml:space="preserve">the </w:t>
      </w:r>
      <w:r w:rsidR="003477D9">
        <w:rPr>
          <w:sz w:val="22"/>
        </w:rPr>
        <w:t xml:space="preserve">Access control </w:t>
      </w:r>
      <w:r w:rsidR="00853AC3" w:rsidRPr="00B610E4">
        <w:rPr>
          <w:sz w:val="22"/>
        </w:rPr>
        <w:t>and UE</w:t>
      </w:r>
      <w:r w:rsidR="00874EA2" w:rsidRPr="00B610E4">
        <w:rPr>
          <w:sz w:val="22"/>
        </w:rPr>
        <w:t>’s</w:t>
      </w:r>
      <w:r w:rsidR="00853AC3" w:rsidRPr="00B610E4">
        <w:rPr>
          <w:sz w:val="22"/>
        </w:rPr>
        <w:t xml:space="preserve"> RRC state </w:t>
      </w:r>
      <w:r w:rsidR="003477D9">
        <w:rPr>
          <w:sz w:val="22"/>
        </w:rPr>
        <w:t xml:space="preserve">when the service link is not available </w:t>
      </w:r>
      <w:r w:rsidR="00853AC3" w:rsidRPr="00B610E4">
        <w:rPr>
          <w:sz w:val="22"/>
        </w:rPr>
        <w:t>in S&amp;F</w:t>
      </w:r>
      <w:r w:rsidR="00874EA2" w:rsidRPr="00B610E4">
        <w:rPr>
          <w:sz w:val="22"/>
        </w:rPr>
        <w:t xml:space="preserve"> </w:t>
      </w:r>
      <w:r w:rsidR="00874EA2" w:rsidRPr="00B610E4">
        <w:rPr>
          <w:bCs/>
          <w:sz w:val="22"/>
        </w:rPr>
        <w:t>satellite operation</w:t>
      </w:r>
      <w:r w:rsidR="00853AC3" w:rsidRPr="00B610E4">
        <w:rPr>
          <w:sz w:val="22"/>
        </w:rPr>
        <w:t>.</w:t>
      </w:r>
    </w:p>
    <w:p w14:paraId="43B4CC6F" w14:textId="565F65F9" w:rsidR="00D92FCA" w:rsidRDefault="00D92FCA" w:rsidP="00B610E4">
      <w:pPr>
        <w:keepNext/>
        <w:keepLines/>
        <w:pBdr>
          <w:top w:val="single" w:sz="12" w:space="3" w:color="auto"/>
        </w:pBdr>
        <w:spacing w:before="240" w:after="120"/>
        <w:ind w:left="1134" w:hanging="1134"/>
        <w:outlineLvl w:val="0"/>
        <w:rPr>
          <w:rFonts w:ascii="Arial" w:eastAsia="Malgun Gothic" w:hAnsi="Arial"/>
          <w:sz w:val="36"/>
          <w:lang w:eastAsia="de-DE"/>
        </w:rPr>
      </w:pPr>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1"/>
      <w:bookmarkEnd w:id="2"/>
      <w:bookmarkEnd w:id="3"/>
    </w:p>
    <w:p w14:paraId="13E06D39" w14:textId="2413BEC7" w:rsidR="002434CB" w:rsidRDefault="002434CB" w:rsidP="002434CB">
      <w:pPr>
        <w:pStyle w:val="2"/>
      </w:pPr>
      <w:bookmarkStart w:id="4" w:name="_Toc499559239"/>
      <w:bookmarkStart w:id="5" w:name="_Toc61387173"/>
      <w:bookmarkStart w:id="6" w:name="_Toc147158672"/>
      <w:r>
        <w:t>2.</w:t>
      </w:r>
      <w:r w:rsidR="00B830A2">
        <w:t>1</w:t>
      </w:r>
      <w:r>
        <w:tab/>
      </w:r>
      <w:r w:rsidR="003477D9">
        <w:t>A</w:t>
      </w:r>
      <w:r w:rsidR="00C215A9">
        <w:t>ccess control</w:t>
      </w:r>
      <w:r w:rsidR="003477D9" w:rsidRPr="003477D9">
        <w:t xml:space="preserve"> </w:t>
      </w:r>
      <w:r w:rsidR="003477D9">
        <w:t xml:space="preserve">for </w:t>
      </w:r>
      <w:r w:rsidR="003477D9" w:rsidRPr="003477D9">
        <w:t>S&amp;F</w:t>
      </w:r>
    </w:p>
    <w:p w14:paraId="630AB551" w14:textId="01043867" w:rsidR="002A100B" w:rsidRDefault="00A36D3B" w:rsidP="00A36D3B">
      <w:pPr>
        <w:rPr>
          <w:sz w:val="22"/>
          <w:lang w:eastAsia="zh-CN"/>
        </w:rPr>
      </w:pPr>
      <w:r>
        <w:rPr>
          <w:sz w:val="22"/>
          <w:lang w:eastAsia="zh-CN"/>
        </w:rPr>
        <w:t>It was agreed in the last meeting that t</w:t>
      </w:r>
      <w:r w:rsidRPr="00B610E4">
        <w:rPr>
          <w:sz w:val="22"/>
          <w:lang w:eastAsia="zh-CN"/>
        </w:rPr>
        <w:t xml:space="preserve">he legacy UEs </w:t>
      </w:r>
      <w:r>
        <w:rPr>
          <w:sz w:val="22"/>
          <w:lang w:eastAsia="zh-CN"/>
        </w:rPr>
        <w:t>“may”</w:t>
      </w:r>
      <w:r w:rsidRPr="00B610E4">
        <w:rPr>
          <w:sz w:val="22"/>
          <w:lang w:eastAsia="zh-CN"/>
        </w:rPr>
        <w:t xml:space="preserve"> be barred from a S&amp;F cell by reusing the legacy barring bits.</w:t>
      </w:r>
      <w:r>
        <w:rPr>
          <w:sz w:val="22"/>
          <w:lang w:eastAsia="zh-CN"/>
        </w:rPr>
        <w:t xml:space="preserve"> </w:t>
      </w:r>
      <w:r w:rsidR="002A100B">
        <w:rPr>
          <w:sz w:val="22"/>
          <w:lang w:eastAsia="zh-CN"/>
        </w:rPr>
        <w:t>There were different opinions whether legacy UEs can be served by the S&amp;F network. Based on the latest SA2 conclusions</w:t>
      </w:r>
      <w:r w:rsidR="009D7822">
        <w:rPr>
          <w:sz w:val="22"/>
          <w:lang w:eastAsia="zh-CN"/>
        </w:rPr>
        <w:t xml:space="preserve"> [2]</w:t>
      </w:r>
      <w:r w:rsidR="002A100B">
        <w:rPr>
          <w:sz w:val="22"/>
          <w:lang w:eastAsia="zh-CN"/>
        </w:rPr>
        <w:t xml:space="preserve">, it seems not possible for the legacy UEs to access the S&amp;F network as there are enhancements needed from the UEs to support S&amp;F operation. </w:t>
      </w:r>
    </w:p>
    <w:p w14:paraId="19432D6E" w14:textId="53364EFA" w:rsidR="00687812" w:rsidRDefault="002A100B" w:rsidP="00A36D3B">
      <w:pPr>
        <w:rPr>
          <w:sz w:val="22"/>
          <w:lang w:eastAsia="zh-CN"/>
        </w:rPr>
      </w:pPr>
      <w:r>
        <w:rPr>
          <w:sz w:val="22"/>
          <w:lang w:eastAsia="zh-CN"/>
        </w:rPr>
        <w:t xml:space="preserve">Firstly, UE needs to indicate the support of </w:t>
      </w:r>
      <w:r w:rsidRPr="002A100B">
        <w:rPr>
          <w:sz w:val="22"/>
          <w:lang w:eastAsia="zh-CN"/>
        </w:rPr>
        <w:t>S&amp;F mode to the MME following existing NAS capability</w:t>
      </w:r>
      <w:r>
        <w:rPr>
          <w:sz w:val="22"/>
          <w:lang w:eastAsia="zh-CN"/>
        </w:rPr>
        <w:t xml:space="preserve"> as specified</w:t>
      </w:r>
      <w:r w:rsidR="00687812">
        <w:rPr>
          <w:sz w:val="22"/>
          <w:lang w:eastAsia="zh-CN"/>
        </w:rPr>
        <w:t xml:space="preserve"> (highlighted in green as below)</w:t>
      </w:r>
      <w:r>
        <w:rPr>
          <w:sz w:val="22"/>
          <w:lang w:eastAsia="zh-CN"/>
        </w:rPr>
        <w:t>. Otherwise, it may be rejected.</w:t>
      </w:r>
      <w:r w:rsidRPr="002A100B">
        <w:rPr>
          <w:sz w:val="22"/>
          <w:lang w:eastAsia="zh-CN"/>
        </w:rPr>
        <w:t xml:space="preserve"> </w:t>
      </w:r>
      <w:r w:rsidR="00687812">
        <w:rPr>
          <w:sz w:val="22"/>
          <w:lang w:eastAsia="zh-CN"/>
        </w:rPr>
        <w:t>Secondly, UE needs to receive and recognize the new information introduce</w:t>
      </w:r>
      <w:r w:rsidR="009F75F6">
        <w:rPr>
          <w:sz w:val="22"/>
          <w:lang w:eastAsia="zh-CN"/>
        </w:rPr>
        <w:t>d</w:t>
      </w:r>
      <w:r w:rsidR="00687812">
        <w:rPr>
          <w:sz w:val="22"/>
          <w:lang w:eastAsia="zh-CN"/>
        </w:rPr>
        <w:t xml:space="preserve"> in the </w:t>
      </w:r>
      <w:r w:rsidR="00687812" w:rsidRPr="00001EF4">
        <w:t>Attach or TAU Reject message</w:t>
      </w:r>
      <w:r w:rsidR="00687812" w:rsidDel="00687812">
        <w:rPr>
          <w:sz w:val="22"/>
          <w:lang w:eastAsia="zh-CN"/>
        </w:rPr>
        <w:t xml:space="preserve"> </w:t>
      </w:r>
      <w:r w:rsidR="007E0BE2">
        <w:rPr>
          <w:sz w:val="22"/>
          <w:lang w:eastAsia="zh-CN"/>
        </w:rPr>
        <w:t xml:space="preserve">(highlighted in yellow as below) </w:t>
      </w:r>
      <w:r w:rsidR="00687812">
        <w:rPr>
          <w:sz w:val="22"/>
          <w:lang w:eastAsia="zh-CN"/>
        </w:rPr>
        <w:t>to initiate the re-attempt.</w:t>
      </w:r>
    </w:p>
    <w:tbl>
      <w:tblPr>
        <w:tblStyle w:val="aff"/>
        <w:tblW w:w="0" w:type="auto"/>
        <w:tblLook w:val="04A0" w:firstRow="1" w:lastRow="0" w:firstColumn="1" w:lastColumn="0" w:noHBand="0" w:noVBand="1"/>
      </w:tblPr>
      <w:tblGrid>
        <w:gridCol w:w="9629"/>
      </w:tblGrid>
      <w:tr w:rsidR="00687812" w14:paraId="0DF206B8" w14:textId="77777777" w:rsidTr="00687812">
        <w:tc>
          <w:tcPr>
            <w:tcW w:w="9629" w:type="dxa"/>
          </w:tcPr>
          <w:p w14:paraId="43BD6E8B" w14:textId="77777777" w:rsidR="00687812" w:rsidRPr="00001EF4" w:rsidRDefault="00687812" w:rsidP="00687812">
            <w:pPr>
              <w:jc w:val="center"/>
              <w:rPr>
                <w:color w:val="FF0000"/>
                <w:sz w:val="22"/>
                <w:lang w:eastAsia="zh-CN"/>
              </w:rPr>
            </w:pPr>
            <w:r w:rsidRPr="00001EF4">
              <w:rPr>
                <w:color w:val="FF0000"/>
                <w:sz w:val="22"/>
                <w:lang w:eastAsia="zh-CN"/>
              </w:rPr>
              <w:t>---Start of excerpt from TR 23.700-29---</w:t>
            </w:r>
          </w:p>
          <w:p w14:paraId="5546A7DB" w14:textId="77777777" w:rsidR="00687812" w:rsidRPr="00001EF4" w:rsidRDefault="00687812" w:rsidP="00687812">
            <w:pPr>
              <w:ind w:left="568" w:hanging="284"/>
            </w:pPr>
            <w:r w:rsidRPr="00001EF4">
              <w:t>2)</w:t>
            </w:r>
            <w:r w:rsidRPr="00001EF4">
              <w:tab/>
            </w:r>
            <w:r w:rsidRPr="00337994">
              <w:rPr>
                <w:highlight w:val="green"/>
              </w:rPr>
              <w:t>When UE initiates Attach or TAU procedure, it indicates support for S&amp;F mode to the MME following existing NAS capability</w:t>
            </w:r>
            <w:r w:rsidRPr="00001EF4">
              <w:t>, the MME sends Attach or TAU Reject message to the UE if these procedures cannot be completed due to S&amp;F operation. The Attach or TAU Reject message includes:</w:t>
            </w:r>
          </w:p>
          <w:p w14:paraId="12A262D7" w14:textId="77777777" w:rsidR="00687812" w:rsidRPr="00001EF4" w:rsidRDefault="00687812" w:rsidP="00687812">
            <w:pPr>
              <w:ind w:left="851" w:hanging="284"/>
            </w:pPr>
            <w:r w:rsidRPr="00001EF4">
              <w:lastRenderedPageBreak/>
              <w:t>a)</w:t>
            </w:r>
            <w:r w:rsidRPr="00001EF4">
              <w:tab/>
            </w:r>
            <w:r w:rsidRPr="00001EF4">
              <w:rPr>
                <w:highlight w:val="yellow"/>
              </w:rPr>
              <w:t>A new information indicating the UE that attach or TAU procedure cannot be completed because of the S&amp;F operation</w:t>
            </w:r>
            <w:r w:rsidRPr="00001EF4">
              <w:t xml:space="preserve">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7AB68341" w14:textId="77777777" w:rsidR="00687812" w:rsidRPr="00001EF4" w:rsidRDefault="00687812" w:rsidP="00687812">
            <w:pPr>
              <w:ind w:left="851" w:hanging="284"/>
            </w:pPr>
            <w:r w:rsidRPr="00001EF4">
              <w:t>b)</w:t>
            </w:r>
            <w:r w:rsidRPr="00001EF4">
              <w:tab/>
            </w:r>
            <w:r w:rsidRPr="00001EF4">
              <w:rPr>
                <w:highlight w:val="yellow"/>
              </w:rPr>
              <w:t>Wait timer:</w:t>
            </w:r>
            <w:r w:rsidRPr="00001EF4">
              <w:t xml:space="preserve"> Indicates to the UE the time it should wait before re-attempting the Attach/TAU procedure in the current or another satellite of the same PLMN.</w:t>
            </w:r>
          </w:p>
          <w:p w14:paraId="46D65ACF" w14:textId="77777777" w:rsidR="00687812" w:rsidRPr="00001EF4" w:rsidRDefault="00687812" w:rsidP="00687812">
            <w:pPr>
              <w:ind w:left="851" w:hanging="284"/>
            </w:pPr>
            <w:r w:rsidRPr="00001EF4">
              <w:t>c)</w:t>
            </w:r>
            <w:r w:rsidRPr="00001EF4">
              <w:tab/>
              <w:t xml:space="preserve">Optionally, </w:t>
            </w:r>
            <w:proofErr w:type="gramStart"/>
            <w:r w:rsidRPr="00001EF4">
              <w:rPr>
                <w:highlight w:val="yellow"/>
              </w:rPr>
              <w:t>The</w:t>
            </w:r>
            <w:proofErr w:type="gramEnd"/>
            <w:r w:rsidRPr="00001EF4">
              <w:rPr>
                <w:highlight w:val="yellow"/>
              </w:rPr>
              <w:t xml:space="preserve"> list of Satellite IDs</w:t>
            </w:r>
            <w:r w:rsidRPr="00001EF4">
              <w:t xml:space="preserve"> over which the UE may re-attempt the Attach/TAU procedure, after wait timer expires. The Satellite IDs are based on the SIB information broadcasted by </w:t>
            </w:r>
            <w:proofErr w:type="spellStart"/>
            <w:r w:rsidRPr="00001EF4">
              <w:t>eNB</w:t>
            </w:r>
            <w:proofErr w:type="spellEnd"/>
            <w:r w:rsidRPr="00001EF4">
              <w:t>.</w:t>
            </w:r>
          </w:p>
          <w:p w14:paraId="4A0DC958" w14:textId="6580BC89" w:rsidR="00687812" w:rsidRPr="00687812" w:rsidRDefault="00687812" w:rsidP="00337994">
            <w:pPr>
              <w:jc w:val="center"/>
              <w:rPr>
                <w:sz w:val="22"/>
                <w:lang w:eastAsia="zh-CN"/>
              </w:rPr>
            </w:pPr>
            <w:r w:rsidRPr="00001EF4">
              <w:rPr>
                <w:color w:val="FF0000"/>
                <w:sz w:val="22"/>
                <w:lang w:eastAsia="zh-CN"/>
              </w:rPr>
              <w:t>---End of excerpt from TR 23.700-29---</w:t>
            </w:r>
          </w:p>
        </w:tc>
      </w:tr>
    </w:tbl>
    <w:p w14:paraId="2D1BE018" w14:textId="77777777" w:rsidR="00A36D3B" w:rsidRPr="0098435A" w:rsidRDefault="00A36D3B" w:rsidP="00337994">
      <w:pPr>
        <w:spacing w:before="120" w:after="120"/>
        <w:rPr>
          <w:sz w:val="22"/>
          <w:lang w:eastAsia="zh-CN"/>
        </w:rPr>
      </w:pPr>
      <w:r w:rsidRPr="0098435A">
        <w:rPr>
          <w:sz w:val="22"/>
          <w:lang w:eastAsia="zh-CN"/>
        </w:rPr>
        <w:lastRenderedPageBreak/>
        <w:t>Therefore, it is observed and proposed:</w:t>
      </w:r>
    </w:p>
    <w:p w14:paraId="2170D40F" w14:textId="45A8461C" w:rsidR="00A36D3B" w:rsidRPr="0098435A" w:rsidRDefault="00A36D3B" w:rsidP="00A36D3B">
      <w:pPr>
        <w:rPr>
          <w:b/>
          <w:sz w:val="22"/>
          <w:lang w:eastAsia="zh-CN"/>
        </w:rPr>
      </w:pPr>
      <w:r w:rsidRPr="0098435A">
        <w:rPr>
          <w:b/>
          <w:sz w:val="22"/>
          <w:lang w:eastAsia="zh-CN"/>
        </w:rPr>
        <w:t xml:space="preserve">Observation 1: </w:t>
      </w:r>
      <w:r w:rsidR="007E0BE2">
        <w:rPr>
          <w:b/>
          <w:sz w:val="22"/>
          <w:lang w:eastAsia="zh-CN"/>
        </w:rPr>
        <w:t>To be served by the S&amp;F network, UE needs to indicate</w:t>
      </w:r>
      <w:r w:rsidRPr="0098435A">
        <w:rPr>
          <w:b/>
          <w:sz w:val="22"/>
          <w:lang w:eastAsia="zh-CN"/>
        </w:rPr>
        <w:t xml:space="preserve"> support</w:t>
      </w:r>
      <w:r w:rsidR="007E0BE2">
        <w:rPr>
          <w:b/>
          <w:sz w:val="22"/>
          <w:lang w:eastAsia="zh-CN"/>
        </w:rPr>
        <w:t xml:space="preserve"> to the CN and re-attempt based on the newly introduced assistance information received from the CN</w:t>
      </w:r>
      <w:r w:rsidRPr="0098435A">
        <w:rPr>
          <w:b/>
          <w:sz w:val="22"/>
          <w:lang w:eastAsia="zh-CN"/>
        </w:rPr>
        <w:t>.</w:t>
      </w:r>
    </w:p>
    <w:p w14:paraId="4F223DE2" w14:textId="2924C93A" w:rsidR="007E0BE2" w:rsidRPr="00E44566" w:rsidRDefault="007E0BE2" w:rsidP="007E0BE2">
      <w:pPr>
        <w:rPr>
          <w:b/>
          <w:sz w:val="22"/>
        </w:rPr>
      </w:pPr>
      <w:r w:rsidRPr="00E10798">
        <w:rPr>
          <w:b/>
          <w:sz w:val="22"/>
        </w:rPr>
        <w:t xml:space="preserve">Proposal </w:t>
      </w:r>
      <w:r>
        <w:rPr>
          <w:b/>
          <w:sz w:val="22"/>
        </w:rPr>
        <w:t>1</w:t>
      </w:r>
      <w:r w:rsidRPr="00E10798">
        <w:rPr>
          <w:b/>
          <w:sz w:val="22"/>
        </w:rPr>
        <w:t xml:space="preserve">: </w:t>
      </w:r>
      <w:r>
        <w:rPr>
          <w:b/>
          <w:sz w:val="22"/>
        </w:rPr>
        <w:t xml:space="preserve">Legacy </w:t>
      </w:r>
      <w:r w:rsidRPr="00E10798">
        <w:rPr>
          <w:b/>
          <w:sz w:val="22"/>
        </w:rPr>
        <w:t xml:space="preserve">UEs </w:t>
      </w:r>
      <w:r>
        <w:rPr>
          <w:b/>
          <w:sz w:val="22"/>
        </w:rPr>
        <w:t>should</w:t>
      </w:r>
      <w:r w:rsidRPr="007E0BE2">
        <w:rPr>
          <w:b/>
          <w:sz w:val="22"/>
        </w:rPr>
        <w:t xml:space="preserve"> be barred by </w:t>
      </w:r>
      <w:r>
        <w:rPr>
          <w:b/>
          <w:sz w:val="22"/>
        </w:rPr>
        <w:t xml:space="preserve">the </w:t>
      </w:r>
      <w:r w:rsidRPr="007E0BE2">
        <w:rPr>
          <w:b/>
          <w:sz w:val="22"/>
        </w:rPr>
        <w:t xml:space="preserve">legacy </w:t>
      </w:r>
      <w:r>
        <w:rPr>
          <w:b/>
          <w:sz w:val="22"/>
        </w:rPr>
        <w:t xml:space="preserve">barring bits of </w:t>
      </w:r>
      <w:proofErr w:type="spellStart"/>
      <w:r w:rsidRPr="00337994">
        <w:rPr>
          <w:b/>
          <w:i/>
          <w:sz w:val="22"/>
        </w:rPr>
        <w:t>cellBarred</w:t>
      </w:r>
      <w:proofErr w:type="spellEnd"/>
      <w:r w:rsidRPr="007E0BE2">
        <w:rPr>
          <w:b/>
          <w:sz w:val="22"/>
        </w:rPr>
        <w:t xml:space="preserve"> and </w:t>
      </w:r>
      <w:proofErr w:type="spellStart"/>
      <w:r w:rsidRPr="00337994">
        <w:rPr>
          <w:b/>
          <w:i/>
          <w:sz w:val="22"/>
        </w:rPr>
        <w:t>cellBarredNTN</w:t>
      </w:r>
      <w:proofErr w:type="spellEnd"/>
      <w:r w:rsidRPr="00E10798">
        <w:rPr>
          <w:b/>
          <w:sz w:val="22"/>
        </w:rPr>
        <w:t>.</w:t>
      </w:r>
    </w:p>
    <w:p w14:paraId="30F3FEFF" w14:textId="74795BA9" w:rsidR="007E0BE2" w:rsidRPr="00337994" w:rsidRDefault="007E0BE2" w:rsidP="007E0BE2">
      <w:pPr>
        <w:rPr>
          <w:rFonts w:eastAsiaTheme="minorEastAsia"/>
          <w:sz w:val="22"/>
          <w:lang w:eastAsia="zh-CN"/>
        </w:rPr>
      </w:pPr>
      <w:r w:rsidRPr="00337994">
        <w:rPr>
          <w:sz w:val="22"/>
        </w:rPr>
        <w:t>For similar reasons</w:t>
      </w:r>
      <w:r w:rsidR="00A36D3B">
        <w:rPr>
          <w:sz w:val="22"/>
          <w:lang w:eastAsia="zh-CN"/>
        </w:rPr>
        <w:t xml:space="preserve">, </w:t>
      </w:r>
      <w:r>
        <w:rPr>
          <w:sz w:val="22"/>
          <w:lang w:eastAsia="zh-CN"/>
        </w:rPr>
        <w:t>t</w:t>
      </w:r>
      <w:r w:rsidR="00A36D3B">
        <w:rPr>
          <w:sz w:val="22"/>
          <w:lang w:eastAsia="zh-CN"/>
        </w:rPr>
        <w:t xml:space="preserve">he Rel-19(+) UEs not supporting S&amp;F should </w:t>
      </w:r>
      <w:r>
        <w:rPr>
          <w:sz w:val="22"/>
          <w:lang w:eastAsia="zh-CN"/>
        </w:rPr>
        <w:t xml:space="preserve">also </w:t>
      </w:r>
      <w:r w:rsidR="00A36D3B">
        <w:rPr>
          <w:sz w:val="22"/>
          <w:lang w:eastAsia="zh-CN"/>
        </w:rPr>
        <w:t>be barred from the S&amp;F cell</w:t>
      </w:r>
      <w:r>
        <w:rPr>
          <w:sz w:val="22"/>
          <w:lang w:eastAsia="zh-CN"/>
        </w:rPr>
        <w:t>. As these UE</w:t>
      </w:r>
      <w:r w:rsidR="00680624">
        <w:rPr>
          <w:sz w:val="22"/>
          <w:lang w:eastAsia="zh-CN"/>
        </w:rPr>
        <w:t>s</w:t>
      </w:r>
      <w:r>
        <w:rPr>
          <w:sz w:val="22"/>
          <w:lang w:eastAsia="zh-CN"/>
        </w:rPr>
        <w:t xml:space="preserve"> can recognize the S&amp;F indication, they can just consider the S&amp;F cells as barred.</w:t>
      </w:r>
    </w:p>
    <w:p w14:paraId="1B8A39EE" w14:textId="187A7DAD" w:rsidR="007E0BE2" w:rsidRPr="00E44566" w:rsidRDefault="007E0BE2" w:rsidP="007E0BE2">
      <w:pPr>
        <w:rPr>
          <w:b/>
          <w:sz w:val="22"/>
        </w:rPr>
      </w:pPr>
      <w:r w:rsidRPr="00E10798">
        <w:rPr>
          <w:b/>
          <w:sz w:val="22"/>
        </w:rPr>
        <w:t xml:space="preserve">Proposal </w:t>
      </w:r>
      <w:r>
        <w:rPr>
          <w:b/>
          <w:sz w:val="22"/>
        </w:rPr>
        <w:t>2</w:t>
      </w:r>
      <w:r w:rsidRPr="00E10798">
        <w:rPr>
          <w:b/>
          <w:sz w:val="22"/>
        </w:rPr>
        <w:t>: UEs not supporting S&amp;F consider</w:t>
      </w:r>
      <w:r>
        <w:rPr>
          <w:b/>
          <w:sz w:val="22"/>
        </w:rPr>
        <w:t>s</w:t>
      </w:r>
      <w:r w:rsidRPr="00E10798">
        <w:rPr>
          <w:b/>
          <w:sz w:val="22"/>
        </w:rPr>
        <w:t xml:space="preserve"> a cell performing S&amp;F satellite operation as barred.</w:t>
      </w:r>
    </w:p>
    <w:p w14:paraId="640EB7F6" w14:textId="42A16B90" w:rsidR="00A36D3B" w:rsidRPr="009C16B6" w:rsidRDefault="007E0BE2" w:rsidP="007C6E50">
      <w:pPr>
        <w:rPr>
          <w:sz w:val="22"/>
          <w:lang w:eastAsia="zh-CN"/>
        </w:rPr>
      </w:pPr>
      <w:r>
        <w:rPr>
          <w:rFonts w:eastAsiaTheme="minorEastAsia" w:hint="eastAsia"/>
          <w:sz w:val="22"/>
          <w:lang w:eastAsia="zh-CN"/>
        </w:rPr>
        <w:t>F</w:t>
      </w:r>
      <w:r>
        <w:rPr>
          <w:rFonts w:eastAsiaTheme="minorEastAsia"/>
          <w:sz w:val="22"/>
          <w:lang w:eastAsia="zh-CN"/>
        </w:rPr>
        <w:t xml:space="preserve">or the S&amp;F UEs, as the capacity of the NW is limited. If the NW cannot </w:t>
      </w:r>
      <w:r w:rsidR="00680624">
        <w:rPr>
          <w:rFonts w:eastAsiaTheme="minorEastAsia"/>
          <w:sz w:val="22"/>
          <w:lang w:eastAsia="zh-CN"/>
        </w:rPr>
        <w:t>accommodate more UEs at some time or if the S&amp;F cell is reserved for some purpose, the NW should be able to bar the S&amp;F</w:t>
      </w:r>
      <w:r>
        <w:rPr>
          <w:rFonts w:eastAsiaTheme="minorEastAsia"/>
          <w:sz w:val="22"/>
          <w:lang w:eastAsia="zh-CN"/>
        </w:rPr>
        <w:t xml:space="preserve"> </w:t>
      </w:r>
      <w:r w:rsidR="00680624">
        <w:rPr>
          <w:rFonts w:eastAsiaTheme="minorEastAsia"/>
          <w:sz w:val="22"/>
          <w:lang w:eastAsia="zh-CN"/>
        </w:rPr>
        <w:t>UEs. This principle is similar to what we did for NTN, NES and NPN.</w:t>
      </w:r>
      <w:r w:rsidR="00680624">
        <w:rPr>
          <w:sz w:val="22"/>
          <w:lang w:eastAsia="zh-CN"/>
        </w:rPr>
        <w:t xml:space="preserve"> Therefore</w:t>
      </w:r>
      <w:r w:rsidR="00A36D3B">
        <w:rPr>
          <w:rFonts w:eastAsiaTheme="minorEastAsia"/>
          <w:sz w:val="22"/>
          <w:lang w:eastAsia="zh-CN"/>
        </w:rPr>
        <w:t>,</w:t>
      </w:r>
      <w:r w:rsidR="00A36D3B" w:rsidRPr="00B610E4">
        <w:rPr>
          <w:rFonts w:eastAsiaTheme="minorEastAsia"/>
          <w:sz w:val="22"/>
          <w:lang w:eastAsia="zh-CN"/>
        </w:rPr>
        <w:t xml:space="preserve"> </w:t>
      </w:r>
      <w:r w:rsidR="00A36D3B">
        <w:rPr>
          <w:rFonts w:eastAsiaTheme="minorEastAsia"/>
          <w:sz w:val="22"/>
          <w:lang w:eastAsia="zh-CN"/>
        </w:rPr>
        <w:t>a new</w:t>
      </w:r>
      <w:r w:rsidR="00A36D3B" w:rsidRPr="00B610E4">
        <w:rPr>
          <w:rFonts w:eastAsiaTheme="minorEastAsia"/>
          <w:sz w:val="22"/>
          <w:lang w:eastAsia="zh-CN"/>
        </w:rPr>
        <w:t xml:space="preserve"> barring </w:t>
      </w:r>
      <w:r w:rsidR="00A36D3B">
        <w:rPr>
          <w:rFonts w:eastAsiaTheme="minorEastAsia"/>
          <w:sz w:val="22"/>
          <w:lang w:eastAsia="zh-CN"/>
        </w:rPr>
        <w:t>bit</w:t>
      </w:r>
      <w:r w:rsidR="00A36D3B" w:rsidRPr="00B610E4">
        <w:rPr>
          <w:rFonts w:eastAsiaTheme="minorEastAsia"/>
          <w:sz w:val="22"/>
          <w:lang w:eastAsia="zh-CN"/>
        </w:rPr>
        <w:t xml:space="preserve"> </w:t>
      </w:r>
      <w:r w:rsidR="00680624">
        <w:rPr>
          <w:rFonts w:eastAsiaTheme="minorEastAsia"/>
          <w:sz w:val="22"/>
          <w:lang w:eastAsia="zh-CN"/>
        </w:rPr>
        <w:t>can be introduce</w:t>
      </w:r>
      <w:r w:rsidR="00337994">
        <w:rPr>
          <w:rFonts w:eastAsiaTheme="minorEastAsia"/>
          <w:sz w:val="22"/>
          <w:lang w:eastAsia="zh-CN"/>
        </w:rPr>
        <w:t>d</w:t>
      </w:r>
      <w:r w:rsidR="00A36D3B">
        <w:rPr>
          <w:rFonts w:eastAsiaTheme="minorEastAsia"/>
          <w:sz w:val="22"/>
          <w:lang w:eastAsia="zh-CN"/>
        </w:rPr>
        <w:t xml:space="preserve"> in the SIB,</w:t>
      </w:r>
      <w:r w:rsidR="00A36D3B" w:rsidRPr="00ED14AD">
        <w:rPr>
          <w:rFonts w:eastAsiaTheme="minorEastAsia"/>
          <w:sz w:val="22"/>
          <w:lang w:eastAsia="zh-CN"/>
        </w:rPr>
        <w:t xml:space="preserve"> </w:t>
      </w:r>
      <w:r w:rsidR="00A36D3B" w:rsidRPr="00B610E4">
        <w:rPr>
          <w:rFonts w:eastAsiaTheme="minorEastAsia"/>
          <w:sz w:val="22"/>
          <w:lang w:eastAsia="zh-CN"/>
        </w:rPr>
        <w:t xml:space="preserve">e.g., </w:t>
      </w:r>
      <w:proofErr w:type="spellStart"/>
      <w:r w:rsidR="00A36D3B" w:rsidRPr="00B610E4">
        <w:rPr>
          <w:rFonts w:eastAsiaTheme="minorEastAsia"/>
          <w:i/>
          <w:sz w:val="22"/>
          <w:lang w:eastAsia="zh-CN"/>
        </w:rPr>
        <w:t>cellBarredSF</w:t>
      </w:r>
      <w:proofErr w:type="spellEnd"/>
      <w:r w:rsidR="00A36D3B" w:rsidRPr="00B610E4">
        <w:rPr>
          <w:rFonts w:eastAsiaTheme="minorEastAsia"/>
          <w:sz w:val="22"/>
          <w:lang w:eastAsia="zh-CN"/>
        </w:rPr>
        <w:t xml:space="preserve">. </w:t>
      </w:r>
    </w:p>
    <w:p w14:paraId="23B45474" w14:textId="467811FB" w:rsidR="00A36D3B" w:rsidRDefault="00A36D3B" w:rsidP="00A36D3B">
      <w:pPr>
        <w:rPr>
          <w:rFonts w:eastAsiaTheme="minorEastAsia"/>
          <w:i/>
          <w:sz w:val="22"/>
          <w:lang w:eastAsia="zh-CN"/>
        </w:rPr>
      </w:pPr>
      <w:r>
        <w:rPr>
          <w:rFonts w:eastAsiaTheme="minorEastAsia"/>
          <w:sz w:val="22"/>
          <w:lang w:eastAsia="zh-CN"/>
        </w:rPr>
        <w:t xml:space="preserve">In this case, this new barring bit can also be used implicitly as the </w:t>
      </w:r>
      <w:r w:rsidRPr="00A80BC7">
        <w:rPr>
          <w:rFonts w:eastAsiaTheme="minorEastAsia"/>
          <w:sz w:val="22"/>
          <w:lang w:eastAsia="zh-CN"/>
        </w:rPr>
        <w:t>S&amp;F indication</w:t>
      </w:r>
      <w:r>
        <w:rPr>
          <w:rFonts w:eastAsiaTheme="minorEastAsia"/>
          <w:sz w:val="22"/>
          <w:lang w:eastAsia="zh-CN"/>
        </w:rPr>
        <w:t xml:space="preserve">, and no additional explicit S&amp;F indication is needed. </w:t>
      </w:r>
      <w:r>
        <w:rPr>
          <w:sz w:val="22"/>
          <w:lang w:eastAsia="zh-CN"/>
        </w:rPr>
        <w:t>Specifically</w:t>
      </w:r>
      <w:r w:rsidRPr="00B610E4">
        <w:rPr>
          <w:rFonts w:eastAsiaTheme="minorEastAsia"/>
          <w:sz w:val="22"/>
          <w:lang w:eastAsia="zh-CN"/>
        </w:rPr>
        <w:t xml:space="preserve">, the presence/absence for the IE indicates whether the cell is a S&amp;F cell. </w:t>
      </w:r>
      <w:r>
        <w:rPr>
          <w:rFonts w:eastAsiaTheme="minorEastAsia"/>
          <w:sz w:val="22"/>
          <w:lang w:eastAsia="zh-CN"/>
        </w:rPr>
        <w:t>I</w:t>
      </w:r>
      <w:r w:rsidRPr="00B610E4">
        <w:rPr>
          <w:rFonts w:eastAsiaTheme="minorEastAsia"/>
          <w:sz w:val="22"/>
          <w:lang w:eastAsia="zh-CN"/>
        </w:rPr>
        <w:t>f the IE is present, the barred/not</w:t>
      </w:r>
      <w:r>
        <w:rPr>
          <w:rFonts w:eastAsiaTheme="minorEastAsia"/>
          <w:sz w:val="22"/>
          <w:lang w:eastAsia="zh-CN"/>
        </w:rPr>
        <w:t>-</w:t>
      </w:r>
      <w:r w:rsidRPr="00B610E4">
        <w:rPr>
          <w:rFonts w:eastAsiaTheme="minorEastAsia"/>
          <w:sz w:val="22"/>
          <w:lang w:eastAsia="zh-CN"/>
        </w:rPr>
        <w:t>barred value indicates whether the S&amp;F UEs</w:t>
      </w:r>
      <w:r w:rsidRPr="00ED14AD">
        <w:rPr>
          <w:rFonts w:eastAsiaTheme="minorEastAsia"/>
          <w:sz w:val="22"/>
          <w:lang w:eastAsia="zh-CN"/>
        </w:rPr>
        <w:t xml:space="preserve"> </w:t>
      </w:r>
      <w:r>
        <w:rPr>
          <w:rFonts w:eastAsiaTheme="minorEastAsia"/>
          <w:sz w:val="22"/>
          <w:lang w:eastAsia="zh-CN"/>
        </w:rPr>
        <w:t>are barred</w:t>
      </w:r>
      <w:r w:rsidRPr="00B610E4">
        <w:rPr>
          <w:rFonts w:eastAsiaTheme="minorEastAsia"/>
          <w:sz w:val="22"/>
          <w:lang w:eastAsia="zh-CN"/>
        </w:rPr>
        <w:t xml:space="preserve">. </w:t>
      </w:r>
    </w:p>
    <w:p w14:paraId="4356EDBC" w14:textId="25D5C771" w:rsidR="00A36D3B" w:rsidRPr="0092683F" w:rsidRDefault="00A36D3B" w:rsidP="00A36D3B">
      <w:pPr>
        <w:rPr>
          <w:rFonts w:eastAsiaTheme="minorEastAsia"/>
          <w:lang w:eastAsia="zh-CN"/>
        </w:rPr>
      </w:pPr>
      <w:r w:rsidRPr="00E10798">
        <w:rPr>
          <w:b/>
          <w:sz w:val="22"/>
        </w:rPr>
        <w:t xml:space="preserve">Proposal </w:t>
      </w:r>
      <w:r w:rsidR="00680624">
        <w:rPr>
          <w:b/>
          <w:sz w:val="22"/>
        </w:rPr>
        <w:t>3</w:t>
      </w:r>
      <w:r w:rsidRPr="00E10798">
        <w:rPr>
          <w:b/>
          <w:sz w:val="22"/>
        </w:rPr>
        <w:t xml:space="preserve">: </w:t>
      </w:r>
      <w:r>
        <w:rPr>
          <w:b/>
          <w:sz w:val="22"/>
        </w:rPr>
        <w:t>For access control of the S&amp;F capable UEs, a</w:t>
      </w:r>
      <w:r w:rsidRPr="00E10798">
        <w:rPr>
          <w:b/>
          <w:sz w:val="22"/>
        </w:rPr>
        <w:t xml:space="preserve"> new S&amp;F barring indication</w:t>
      </w:r>
      <w:r>
        <w:rPr>
          <w:b/>
          <w:sz w:val="22"/>
        </w:rPr>
        <w:t xml:space="preserve"> with values </w:t>
      </w:r>
      <w:r w:rsidRPr="00E91D4E">
        <w:rPr>
          <w:b/>
          <w:sz w:val="22"/>
        </w:rPr>
        <w:t>{</w:t>
      </w:r>
      <w:r w:rsidRPr="00337994">
        <w:rPr>
          <w:b/>
          <w:i/>
          <w:sz w:val="22"/>
        </w:rPr>
        <w:t>barred</w:t>
      </w:r>
      <w:r w:rsidRPr="00E91D4E">
        <w:rPr>
          <w:b/>
          <w:sz w:val="22"/>
        </w:rPr>
        <w:t xml:space="preserve">, </w:t>
      </w:r>
      <w:proofErr w:type="spellStart"/>
      <w:r w:rsidRPr="00337994">
        <w:rPr>
          <w:b/>
          <w:i/>
          <w:sz w:val="22"/>
        </w:rPr>
        <w:t>notBarred</w:t>
      </w:r>
      <w:proofErr w:type="spellEnd"/>
      <w:r w:rsidRPr="00E91D4E">
        <w:rPr>
          <w:b/>
          <w:sz w:val="22"/>
        </w:rPr>
        <w:t>}</w:t>
      </w:r>
      <w:r w:rsidRPr="00E10798">
        <w:rPr>
          <w:b/>
          <w:sz w:val="22"/>
        </w:rPr>
        <w:t xml:space="preserve"> is </w:t>
      </w:r>
      <w:r w:rsidR="007C6E50">
        <w:rPr>
          <w:b/>
          <w:sz w:val="22"/>
        </w:rPr>
        <w:t xml:space="preserve">introduced </w:t>
      </w:r>
      <w:r w:rsidRPr="00E10798">
        <w:rPr>
          <w:b/>
          <w:sz w:val="22"/>
        </w:rPr>
        <w:t xml:space="preserve">in the SIB. This indication </w:t>
      </w:r>
      <w:r w:rsidR="002A100B">
        <w:rPr>
          <w:b/>
          <w:sz w:val="22"/>
        </w:rPr>
        <w:t xml:space="preserve">can be </w:t>
      </w:r>
      <w:r w:rsidRPr="00E10798">
        <w:rPr>
          <w:b/>
          <w:sz w:val="22"/>
        </w:rPr>
        <w:t>used as the S&amp;F indication.</w:t>
      </w:r>
    </w:p>
    <w:p w14:paraId="0EBD5CBC" w14:textId="260F1569" w:rsidR="00196932" w:rsidRDefault="00196932" w:rsidP="00196932">
      <w:pPr>
        <w:pStyle w:val="2"/>
      </w:pPr>
      <w:r>
        <w:t>2.</w:t>
      </w:r>
      <w:r w:rsidR="001875EC">
        <w:t>2</w:t>
      </w:r>
      <w:r>
        <w:tab/>
      </w:r>
      <w:r w:rsidR="006A338D">
        <w:t>UE</w:t>
      </w:r>
      <w:r w:rsidR="003105CB">
        <w:t>’s RRC state</w:t>
      </w:r>
      <w:r w:rsidR="006A338D">
        <w:t xml:space="preserve"> when service link is not available</w:t>
      </w:r>
    </w:p>
    <w:p w14:paraId="4F33FED4" w14:textId="13D6225F" w:rsidR="001E35FC" w:rsidRDefault="001E35FC">
      <w:pPr>
        <w:rPr>
          <w:rFonts w:eastAsiaTheme="minorEastAsia"/>
          <w:sz w:val="22"/>
          <w:lang w:eastAsia="zh-CN"/>
        </w:rPr>
      </w:pPr>
      <w:r>
        <w:rPr>
          <w:rFonts w:eastAsiaTheme="minorEastAsia" w:hint="eastAsia"/>
          <w:sz w:val="22"/>
          <w:lang w:eastAsia="zh-CN"/>
        </w:rPr>
        <w:t>A</w:t>
      </w:r>
      <w:r>
        <w:rPr>
          <w:rFonts w:eastAsiaTheme="minorEastAsia"/>
          <w:sz w:val="22"/>
          <w:lang w:eastAsia="zh-CN"/>
        </w:rPr>
        <w:t>nother issue that needs to be discussed is UE’s RRC state when the service link is not available. There are the following candidates:</w:t>
      </w:r>
    </w:p>
    <w:p w14:paraId="36E1BFB9" w14:textId="4AFE5EA3" w:rsidR="001E35FC" w:rsidRPr="00337994" w:rsidRDefault="001E35FC" w:rsidP="001E35FC">
      <w:pPr>
        <w:rPr>
          <w:rFonts w:eastAsiaTheme="minorEastAsia"/>
          <w:sz w:val="22"/>
          <w:lang w:eastAsia="zh-CN"/>
        </w:rPr>
      </w:pPr>
      <w:r w:rsidRPr="00337994">
        <w:rPr>
          <w:rFonts w:eastAsiaTheme="minorEastAsia"/>
          <w:sz w:val="22"/>
          <w:lang w:eastAsia="zh-CN"/>
        </w:rPr>
        <w:t>1) UE is released to RRC_IDLE</w:t>
      </w:r>
    </w:p>
    <w:p w14:paraId="1B816796" w14:textId="67D6D9D2" w:rsidR="001E35FC" w:rsidRPr="00337994" w:rsidRDefault="001E35FC" w:rsidP="001E35FC">
      <w:pPr>
        <w:rPr>
          <w:rFonts w:eastAsiaTheme="minorEastAsia"/>
          <w:sz w:val="22"/>
          <w:lang w:eastAsia="zh-CN"/>
        </w:rPr>
      </w:pPr>
      <w:r w:rsidRPr="00337994">
        <w:rPr>
          <w:rFonts w:eastAsiaTheme="minorEastAsia"/>
          <w:sz w:val="22"/>
          <w:lang w:eastAsia="zh-CN"/>
        </w:rPr>
        <w:t>2) UE is released to RRC_INACTIVE</w:t>
      </w:r>
    </w:p>
    <w:p w14:paraId="024B62E8" w14:textId="76422FFE" w:rsidR="001E35FC" w:rsidRPr="00337994" w:rsidRDefault="001E35FC" w:rsidP="001E35FC">
      <w:pPr>
        <w:rPr>
          <w:rFonts w:eastAsiaTheme="minorEastAsia"/>
          <w:sz w:val="22"/>
          <w:lang w:eastAsia="zh-CN"/>
        </w:rPr>
      </w:pPr>
      <w:r w:rsidRPr="00337994">
        <w:rPr>
          <w:rFonts w:eastAsiaTheme="minorEastAsia"/>
          <w:sz w:val="22"/>
          <w:lang w:eastAsia="zh-CN"/>
        </w:rPr>
        <w:t>3) UE stays in RRC_CONNECTED with the AS operation suspended.</w:t>
      </w:r>
    </w:p>
    <w:p w14:paraId="7958B7E1" w14:textId="49E248F0" w:rsidR="001E35FC" w:rsidRDefault="001E35FC">
      <w:pPr>
        <w:rPr>
          <w:sz w:val="22"/>
          <w:lang w:eastAsia="zh-CN"/>
        </w:rPr>
      </w:pPr>
      <w:r>
        <w:rPr>
          <w:sz w:val="22"/>
          <w:lang w:eastAsia="zh-CN"/>
        </w:rPr>
        <w:t>For 2) and 3), since the multiple satellite scenario is supported, we need to consider whether it is always possible to transfer the UE context between the satellites. The may depend on RAN3 discussion. For now, we RAN2 can agree on 1) at least.</w:t>
      </w:r>
    </w:p>
    <w:p w14:paraId="09150B76" w14:textId="643DE028" w:rsidR="001E35FC" w:rsidRPr="00337994" w:rsidRDefault="001E35FC">
      <w:pPr>
        <w:rPr>
          <w:rFonts w:eastAsiaTheme="minorEastAsia"/>
          <w:b/>
          <w:sz w:val="22"/>
          <w:lang w:eastAsia="zh-CN"/>
        </w:rPr>
      </w:pPr>
      <w:r w:rsidRPr="00337994">
        <w:rPr>
          <w:rFonts w:eastAsiaTheme="minorEastAsia"/>
          <w:b/>
          <w:sz w:val="22"/>
          <w:lang w:eastAsia="zh-CN"/>
        </w:rPr>
        <w:t>Proposal 4</w:t>
      </w:r>
      <w:r>
        <w:rPr>
          <w:rFonts w:eastAsiaTheme="minorEastAsia"/>
          <w:b/>
          <w:sz w:val="22"/>
          <w:lang w:eastAsia="zh-CN"/>
        </w:rPr>
        <w:t>: UE can be released to RRC_IDLE when service link is not available. FFS on RRC_INACTIVE and RRC_CONNECTED</w:t>
      </w:r>
      <w:r w:rsidR="003477D9">
        <w:rPr>
          <w:rFonts w:eastAsiaTheme="minorEastAsia"/>
          <w:b/>
          <w:sz w:val="22"/>
          <w:lang w:eastAsia="zh-CN"/>
        </w:rPr>
        <w:t xml:space="preserve"> (pending RAN3 discussion)</w:t>
      </w:r>
      <w:r>
        <w:rPr>
          <w:rFonts w:eastAsiaTheme="minorEastAsia"/>
          <w:b/>
          <w:sz w:val="22"/>
          <w:lang w:eastAsia="zh-CN"/>
        </w:rPr>
        <w:t>.</w:t>
      </w:r>
    </w:p>
    <w:bookmarkEnd w:id="4"/>
    <w:bookmarkEnd w:id="5"/>
    <w:bookmarkEnd w:id="6"/>
    <w:p w14:paraId="088961FA" w14:textId="74098F1C" w:rsidR="003C7F86" w:rsidRPr="00B139C2" w:rsidRDefault="00B139C2" w:rsidP="009B0289">
      <w:pPr>
        <w:keepNext/>
        <w:keepLines/>
        <w:pBdr>
          <w:top w:val="single" w:sz="12" w:space="3" w:color="auto"/>
        </w:pBdr>
        <w:spacing w:before="24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r>
      <w:r w:rsidR="00405D72">
        <w:rPr>
          <w:rFonts w:ascii="Arial" w:eastAsia="Malgun Gothic" w:hAnsi="Arial"/>
          <w:sz w:val="36"/>
          <w:lang w:eastAsia="de-DE"/>
        </w:rPr>
        <w:t>Conclusion</w:t>
      </w:r>
      <w:r w:rsidR="005958BB">
        <w:rPr>
          <w:rFonts w:ascii="Arial" w:eastAsia="Malgun Gothic" w:hAnsi="Arial"/>
          <w:sz w:val="36"/>
          <w:lang w:eastAsia="de-DE"/>
        </w:rPr>
        <w:t xml:space="preserve"> </w:t>
      </w:r>
    </w:p>
    <w:p w14:paraId="5A2D95A8" w14:textId="3E73C437" w:rsidR="00C00A9E" w:rsidRPr="00B610E4" w:rsidRDefault="00C00A9E" w:rsidP="00C00A9E">
      <w:pPr>
        <w:spacing w:line="300" w:lineRule="auto"/>
        <w:rPr>
          <w:sz w:val="22"/>
        </w:rPr>
      </w:pPr>
      <w:r w:rsidRPr="00B610E4">
        <w:rPr>
          <w:sz w:val="22"/>
        </w:rPr>
        <w:t>This contribution discusses the store and forward operation for IoT NTN</w:t>
      </w:r>
      <w:r w:rsidR="00C215A9">
        <w:rPr>
          <w:sz w:val="22"/>
        </w:rPr>
        <w:t xml:space="preserve"> and we have the following proposals</w:t>
      </w:r>
      <w:r w:rsidRPr="00B610E4">
        <w:rPr>
          <w:sz w:val="22"/>
        </w:rPr>
        <w:t>:</w:t>
      </w:r>
    </w:p>
    <w:p w14:paraId="3990D4C9" w14:textId="023B9ED6" w:rsidR="00C00A9E" w:rsidRPr="00C215A9" w:rsidRDefault="003477D9" w:rsidP="0007059C">
      <w:pPr>
        <w:spacing w:beforeLines="50" w:before="120" w:after="120" w:line="300" w:lineRule="auto"/>
        <w:rPr>
          <w:b/>
          <w:i/>
          <w:color w:val="000000" w:themeColor="text1"/>
          <w:sz w:val="22"/>
          <w:u w:val="single"/>
        </w:rPr>
      </w:pPr>
      <w:r>
        <w:rPr>
          <w:b/>
          <w:i/>
          <w:color w:val="000000" w:themeColor="text1"/>
          <w:sz w:val="22"/>
          <w:u w:val="single"/>
        </w:rPr>
        <w:t>A</w:t>
      </w:r>
      <w:r w:rsidR="00C215A9" w:rsidRPr="00C215A9">
        <w:rPr>
          <w:b/>
          <w:i/>
          <w:color w:val="000000" w:themeColor="text1"/>
          <w:sz w:val="22"/>
          <w:u w:val="single"/>
        </w:rPr>
        <w:t>ccess control</w:t>
      </w:r>
      <w:r>
        <w:rPr>
          <w:b/>
          <w:i/>
          <w:color w:val="000000" w:themeColor="text1"/>
          <w:sz w:val="22"/>
          <w:u w:val="single"/>
        </w:rPr>
        <w:t xml:space="preserve"> for S&amp;F</w:t>
      </w:r>
    </w:p>
    <w:p w14:paraId="79131A2A" w14:textId="63966EFF" w:rsidR="003477D9" w:rsidRPr="0098435A" w:rsidRDefault="003477D9" w:rsidP="003477D9">
      <w:pPr>
        <w:rPr>
          <w:b/>
          <w:sz w:val="22"/>
          <w:lang w:eastAsia="zh-CN"/>
        </w:rPr>
      </w:pPr>
      <w:r w:rsidRPr="0098435A">
        <w:rPr>
          <w:b/>
          <w:sz w:val="22"/>
          <w:lang w:eastAsia="zh-CN"/>
        </w:rPr>
        <w:t xml:space="preserve">Observation 1: </w:t>
      </w:r>
      <w:r>
        <w:rPr>
          <w:b/>
          <w:sz w:val="22"/>
          <w:lang w:eastAsia="zh-CN"/>
        </w:rPr>
        <w:t>To be served by the S&amp;F network, UE needs to indicate</w:t>
      </w:r>
      <w:r w:rsidRPr="0098435A">
        <w:rPr>
          <w:b/>
          <w:sz w:val="22"/>
          <w:lang w:eastAsia="zh-CN"/>
        </w:rPr>
        <w:t xml:space="preserve"> support</w:t>
      </w:r>
      <w:r>
        <w:rPr>
          <w:b/>
          <w:sz w:val="22"/>
          <w:lang w:eastAsia="zh-CN"/>
        </w:rPr>
        <w:t xml:space="preserve"> to the CN and re-attempt based on the newly introduced assistance information received from the CN</w:t>
      </w:r>
      <w:r w:rsidRPr="0098435A">
        <w:rPr>
          <w:b/>
          <w:sz w:val="22"/>
          <w:lang w:eastAsia="zh-CN"/>
        </w:rPr>
        <w:t>.</w:t>
      </w:r>
    </w:p>
    <w:p w14:paraId="6CDFBC42" w14:textId="097DBA3A" w:rsidR="003477D9" w:rsidRDefault="003477D9" w:rsidP="003477D9">
      <w:pPr>
        <w:rPr>
          <w:b/>
          <w:sz w:val="22"/>
        </w:rPr>
      </w:pPr>
      <w:r w:rsidRPr="00E10798">
        <w:rPr>
          <w:b/>
          <w:sz w:val="22"/>
        </w:rPr>
        <w:t xml:space="preserve">Proposal </w:t>
      </w:r>
      <w:r>
        <w:rPr>
          <w:b/>
          <w:sz w:val="22"/>
        </w:rPr>
        <w:t>1</w:t>
      </w:r>
      <w:r w:rsidRPr="00E10798">
        <w:rPr>
          <w:b/>
          <w:sz w:val="22"/>
        </w:rPr>
        <w:t xml:space="preserve">: </w:t>
      </w:r>
      <w:r>
        <w:rPr>
          <w:b/>
          <w:sz w:val="22"/>
        </w:rPr>
        <w:t xml:space="preserve">Legacy </w:t>
      </w:r>
      <w:r w:rsidRPr="00E10798">
        <w:rPr>
          <w:b/>
          <w:sz w:val="22"/>
        </w:rPr>
        <w:t xml:space="preserve">UEs </w:t>
      </w:r>
      <w:r>
        <w:rPr>
          <w:b/>
          <w:sz w:val="22"/>
        </w:rPr>
        <w:t>should</w:t>
      </w:r>
      <w:r w:rsidRPr="007E0BE2">
        <w:rPr>
          <w:b/>
          <w:sz w:val="22"/>
        </w:rPr>
        <w:t xml:space="preserve"> be barred by </w:t>
      </w:r>
      <w:r>
        <w:rPr>
          <w:b/>
          <w:sz w:val="22"/>
        </w:rPr>
        <w:t xml:space="preserve">the </w:t>
      </w:r>
      <w:r w:rsidRPr="007E0BE2">
        <w:rPr>
          <w:b/>
          <w:sz w:val="22"/>
        </w:rPr>
        <w:t xml:space="preserve">legacy </w:t>
      </w:r>
      <w:r>
        <w:rPr>
          <w:b/>
          <w:sz w:val="22"/>
        </w:rPr>
        <w:t xml:space="preserve">barring bits of </w:t>
      </w:r>
      <w:proofErr w:type="spellStart"/>
      <w:r w:rsidRPr="00CE4B00">
        <w:rPr>
          <w:b/>
          <w:i/>
          <w:sz w:val="22"/>
        </w:rPr>
        <w:t>cellBarred</w:t>
      </w:r>
      <w:proofErr w:type="spellEnd"/>
      <w:r w:rsidRPr="007E0BE2">
        <w:rPr>
          <w:b/>
          <w:sz w:val="22"/>
        </w:rPr>
        <w:t xml:space="preserve"> and </w:t>
      </w:r>
      <w:proofErr w:type="spellStart"/>
      <w:r w:rsidRPr="00CE4B00">
        <w:rPr>
          <w:b/>
          <w:i/>
          <w:sz w:val="22"/>
        </w:rPr>
        <w:t>cellBarredNTN</w:t>
      </w:r>
      <w:proofErr w:type="spellEnd"/>
      <w:r w:rsidRPr="00E10798">
        <w:rPr>
          <w:b/>
          <w:sz w:val="22"/>
        </w:rPr>
        <w:t>.</w:t>
      </w:r>
    </w:p>
    <w:p w14:paraId="2BA58093" w14:textId="77777777" w:rsidR="003477D9" w:rsidRPr="00E44566" w:rsidRDefault="003477D9" w:rsidP="003477D9">
      <w:pPr>
        <w:rPr>
          <w:b/>
          <w:sz w:val="22"/>
        </w:rPr>
      </w:pPr>
      <w:r w:rsidRPr="00E10798">
        <w:rPr>
          <w:b/>
          <w:sz w:val="22"/>
        </w:rPr>
        <w:t xml:space="preserve">Proposal </w:t>
      </w:r>
      <w:r>
        <w:rPr>
          <w:b/>
          <w:sz w:val="22"/>
        </w:rPr>
        <w:t>2</w:t>
      </w:r>
      <w:r w:rsidRPr="00E10798">
        <w:rPr>
          <w:b/>
          <w:sz w:val="22"/>
        </w:rPr>
        <w:t>: UEs not supporting S&amp;F consider</w:t>
      </w:r>
      <w:r>
        <w:rPr>
          <w:b/>
          <w:sz w:val="22"/>
        </w:rPr>
        <w:t>s</w:t>
      </w:r>
      <w:r w:rsidRPr="00E10798">
        <w:rPr>
          <w:b/>
          <w:sz w:val="22"/>
        </w:rPr>
        <w:t xml:space="preserve"> a cell performing S&amp;F satellite operation as barred.</w:t>
      </w:r>
    </w:p>
    <w:p w14:paraId="375DFC51" w14:textId="09BE4871" w:rsidR="003477D9" w:rsidRPr="00337994" w:rsidRDefault="003477D9" w:rsidP="003477D9">
      <w:pPr>
        <w:rPr>
          <w:rFonts w:eastAsiaTheme="minorEastAsia"/>
          <w:lang w:eastAsia="zh-CN"/>
        </w:rPr>
      </w:pPr>
      <w:r w:rsidRPr="00E10798">
        <w:rPr>
          <w:b/>
          <w:sz w:val="22"/>
        </w:rPr>
        <w:t xml:space="preserve">Proposal </w:t>
      </w:r>
      <w:r>
        <w:rPr>
          <w:b/>
          <w:sz w:val="22"/>
        </w:rPr>
        <w:t>3</w:t>
      </w:r>
      <w:r w:rsidRPr="00E10798">
        <w:rPr>
          <w:b/>
          <w:sz w:val="22"/>
        </w:rPr>
        <w:t xml:space="preserve">: </w:t>
      </w:r>
      <w:r>
        <w:rPr>
          <w:b/>
          <w:sz w:val="22"/>
        </w:rPr>
        <w:t>For access control of the S&amp;F capable UEs, a</w:t>
      </w:r>
      <w:r w:rsidRPr="00E10798">
        <w:rPr>
          <w:b/>
          <w:sz w:val="22"/>
        </w:rPr>
        <w:t xml:space="preserve"> new S&amp;F barring indication</w:t>
      </w:r>
      <w:r>
        <w:rPr>
          <w:b/>
          <w:sz w:val="22"/>
        </w:rPr>
        <w:t xml:space="preserve"> with values </w:t>
      </w:r>
      <w:r w:rsidRPr="00E91D4E">
        <w:rPr>
          <w:b/>
          <w:sz w:val="22"/>
        </w:rPr>
        <w:t>{</w:t>
      </w:r>
      <w:r w:rsidRPr="00CE4B00">
        <w:rPr>
          <w:b/>
          <w:i/>
          <w:sz w:val="22"/>
        </w:rPr>
        <w:t>barred</w:t>
      </w:r>
      <w:r w:rsidRPr="00E91D4E">
        <w:rPr>
          <w:b/>
          <w:sz w:val="22"/>
        </w:rPr>
        <w:t xml:space="preserve">, </w:t>
      </w:r>
      <w:proofErr w:type="spellStart"/>
      <w:r w:rsidRPr="00CE4B00">
        <w:rPr>
          <w:b/>
          <w:i/>
          <w:sz w:val="22"/>
        </w:rPr>
        <w:t>notBarred</w:t>
      </w:r>
      <w:proofErr w:type="spellEnd"/>
      <w:r w:rsidRPr="00E91D4E">
        <w:rPr>
          <w:b/>
          <w:sz w:val="22"/>
        </w:rPr>
        <w:t>}</w:t>
      </w:r>
      <w:r w:rsidRPr="00E10798">
        <w:rPr>
          <w:b/>
          <w:sz w:val="22"/>
        </w:rPr>
        <w:t xml:space="preserve"> is </w:t>
      </w:r>
      <w:r>
        <w:rPr>
          <w:b/>
          <w:sz w:val="22"/>
        </w:rPr>
        <w:t xml:space="preserve">introduced </w:t>
      </w:r>
      <w:r w:rsidRPr="00E10798">
        <w:rPr>
          <w:b/>
          <w:sz w:val="22"/>
        </w:rPr>
        <w:t xml:space="preserve">in the SIB. This indication </w:t>
      </w:r>
      <w:r>
        <w:rPr>
          <w:b/>
          <w:sz w:val="22"/>
        </w:rPr>
        <w:t xml:space="preserve">can be </w:t>
      </w:r>
      <w:r w:rsidRPr="00E10798">
        <w:rPr>
          <w:b/>
          <w:sz w:val="22"/>
        </w:rPr>
        <w:t>used as the S&amp;F indication.</w:t>
      </w:r>
    </w:p>
    <w:p w14:paraId="30BEBC86" w14:textId="5AD12D91" w:rsidR="00C00A9E" w:rsidRPr="00C215A9" w:rsidRDefault="00C00A9E" w:rsidP="00337994">
      <w:pPr>
        <w:spacing w:beforeLines="100" w:before="240" w:after="120" w:line="300" w:lineRule="auto"/>
        <w:rPr>
          <w:b/>
          <w:i/>
          <w:color w:val="000000" w:themeColor="text1"/>
          <w:sz w:val="22"/>
          <w:u w:val="single"/>
        </w:rPr>
      </w:pPr>
      <w:r w:rsidRPr="00C215A9">
        <w:rPr>
          <w:b/>
          <w:i/>
          <w:color w:val="000000" w:themeColor="text1"/>
          <w:sz w:val="22"/>
          <w:u w:val="single"/>
        </w:rPr>
        <w:t>UE’s RRC state when service link is not available</w:t>
      </w:r>
    </w:p>
    <w:p w14:paraId="084EA7A2" w14:textId="410A490E" w:rsidR="001875EC" w:rsidRDefault="003477D9" w:rsidP="001875EC">
      <w:pPr>
        <w:rPr>
          <w:b/>
          <w:sz w:val="22"/>
          <w:lang w:eastAsia="zh-CN"/>
        </w:rPr>
      </w:pPr>
      <w:r w:rsidRPr="00CE4B00">
        <w:rPr>
          <w:rFonts w:eastAsiaTheme="minorEastAsia" w:hint="eastAsia"/>
          <w:b/>
          <w:sz w:val="22"/>
          <w:lang w:eastAsia="zh-CN"/>
        </w:rPr>
        <w:t>P</w:t>
      </w:r>
      <w:r w:rsidRPr="00CE4B00">
        <w:rPr>
          <w:rFonts w:eastAsiaTheme="minorEastAsia"/>
          <w:b/>
          <w:sz w:val="22"/>
          <w:lang w:eastAsia="zh-CN"/>
        </w:rPr>
        <w:t>roposal 4</w:t>
      </w:r>
      <w:r>
        <w:rPr>
          <w:rFonts w:eastAsiaTheme="minorEastAsia"/>
          <w:b/>
          <w:sz w:val="22"/>
          <w:lang w:eastAsia="zh-CN"/>
        </w:rPr>
        <w:t>: UE can be released to RRC_IDLE when service link is not available. FFS on RRC_INACTIVE and RRC_CONNECTED (pending RAN3 discussion).</w:t>
      </w:r>
    </w:p>
    <w:p w14:paraId="7E6F5760" w14:textId="77777777" w:rsidR="003928A5" w:rsidRDefault="003928A5" w:rsidP="003928A5">
      <w:pPr>
        <w:pStyle w:val="1"/>
      </w:pPr>
      <w:r>
        <w:t>4</w:t>
      </w:r>
      <w:r>
        <w:tab/>
        <w:t>References</w:t>
      </w:r>
    </w:p>
    <w:p w14:paraId="1077E727" w14:textId="700B55CE" w:rsidR="003928A5" w:rsidRDefault="00AB5712" w:rsidP="003928A5">
      <w:pPr>
        <w:numPr>
          <w:ilvl w:val="0"/>
          <w:numId w:val="39"/>
        </w:numPr>
        <w:spacing w:before="100" w:beforeAutospacing="1" w:after="100" w:afterAutospacing="1"/>
        <w:jc w:val="both"/>
        <w:textAlignment w:val="auto"/>
        <w:rPr>
          <w:sz w:val="22"/>
          <w:szCs w:val="22"/>
          <w:lang w:val="x-none"/>
        </w:rPr>
      </w:pPr>
      <w:bookmarkStart w:id="7" w:name="_Ref125017998"/>
      <w:bookmarkStart w:id="8" w:name="_Ref141351369"/>
      <w:bookmarkStart w:id="9" w:name="_Ref114840279"/>
      <w:r w:rsidRPr="00B610E4">
        <w:rPr>
          <w:sz w:val="22"/>
          <w:szCs w:val="22"/>
          <w:lang w:val="x-none"/>
        </w:rPr>
        <w:t>R2-240</w:t>
      </w:r>
      <w:r w:rsidR="001875EC">
        <w:rPr>
          <w:sz w:val="22"/>
          <w:szCs w:val="22"/>
          <w:lang w:val="x-none"/>
        </w:rPr>
        <w:t>5</w:t>
      </w:r>
      <w:r w:rsidRPr="00B610E4">
        <w:rPr>
          <w:sz w:val="22"/>
          <w:szCs w:val="22"/>
          <w:lang w:val="x-none"/>
        </w:rPr>
        <w:t>7</w:t>
      </w:r>
      <w:r w:rsidR="001875EC">
        <w:rPr>
          <w:sz w:val="22"/>
          <w:szCs w:val="22"/>
          <w:lang w:val="x-none"/>
        </w:rPr>
        <w:t>0</w:t>
      </w:r>
      <w:r w:rsidRPr="00B610E4">
        <w:rPr>
          <w:sz w:val="22"/>
          <w:szCs w:val="22"/>
          <w:lang w:val="x-none"/>
        </w:rPr>
        <w:t>3, Report from Break-out session on NR-NTN and IoT-NTN, Session Chai</w:t>
      </w:r>
      <w:r w:rsidR="001875EC">
        <w:rPr>
          <w:sz w:val="22"/>
          <w:szCs w:val="22"/>
          <w:lang w:val="x-none"/>
        </w:rPr>
        <w:t>r (ZTE Corporation), RAN2 126</w:t>
      </w:r>
      <w:r w:rsidR="003928A5" w:rsidRPr="00B610E4">
        <w:rPr>
          <w:sz w:val="22"/>
          <w:szCs w:val="22"/>
          <w:lang w:val="x-none"/>
        </w:rPr>
        <w:t>.</w:t>
      </w:r>
      <w:bookmarkEnd w:id="7"/>
      <w:bookmarkEnd w:id="8"/>
      <w:bookmarkEnd w:id="9"/>
    </w:p>
    <w:p w14:paraId="2D63D42B" w14:textId="65E663C2" w:rsidR="001875EC" w:rsidRPr="001875EC" w:rsidRDefault="001875EC" w:rsidP="001875EC">
      <w:pPr>
        <w:numPr>
          <w:ilvl w:val="0"/>
          <w:numId w:val="39"/>
        </w:numPr>
        <w:spacing w:before="100" w:beforeAutospacing="1" w:after="100" w:afterAutospacing="1"/>
        <w:jc w:val="both"/>
        <w:textAlignment w:val="auto"/>
        <w:rPr>
          <w:sz w:val="22"/>
          <w:szCs w:val="22"/>
          <w:lang w:val="x-none"/>
        </w:rPr>
      </w:pPr>
      <w:bookmarkStart w:id="10" w:name="_Ref173332933"/>
      <w:r>
        <w:rPr>
          <w:sz w:val="22"/>
          <w:szCs w:val="22"/>
          <w:lang w:val="x-none"/>
        </w:rPr>
        <w:t xml:space="preserve">TR 23.700-29, </w:t>
      </w:r>
      <w:r w:rsidRPr="001875EC">
        <w:rPr>
          <w:sz w:val="22"/>
          <w:szCs w:val="22"/>
          <w:lang w:val="x-none"/>
        </w:rPr>
        <w:t>Study on integration of satellite components</w:t>
      </w:r>
      <w:r>
        <w:rPr>
          <w:sz w:val="22"/>
          <w:szCs w:val="22"/>
          <w:lang w:val="x-none"/>
        </w:rPr>
        <w:t xml:space="preserve"> </w:t>
      </w:r>
      <w:r w:rsidRPr="001875EC">
        <w:rPr>
          <w:sz w:val="22"/>
          <w:szCs w:val="22"/>
          <w:lang w:val="x-none"/>
        </w:rPr>
        <w:t>in the 5G architecture</w:t>
      </w:r>
      <w:r>
        <w:rPr>
          <w:sz w:val="22"/>
          <w:szCs w:val="22"/>
          <w:lang w:val="x-none"/>
        </w:rPr>
        <w:t>; Phase 3</w:t>
      </w:r>
      <w:r w:rsidR="004E489F">
        <w:rPr>
          <w:sz w:val="22"/>
          <w:szCs w:val="22"/>
          <w:lang w:val="x-none"/>
        </w:rPr>
        <w:t xml:space="preserve"> (Release 19)</w:t>
      </w:r>
      <w:bookmarkEnd w:id="10"/>
    </w:p>
    <w:p w14:paraId="4F232EED" w14:textId="77777777" w:rsidR="00266EDC" w:rsidRPr="003928A5" w:rsidRDefault="00266EDC" w:rsidP="00B0692C">
      <w:pPr>
        <w:pStyle w:val="Proposal"/>
        <w:numPr>
          <w:ilvl w:val="0"/>
          <w:numId w:val="0"/>
        </w:numPr>
        <w:tabs>
          <w:tab w:val="left" w:pos="1560"/>
        </w:tabs>
        <w:overflowPunct/>
        <w:autoSpaceDE/>
        <w:autoSpaceDN/>
        <w:adjustRightInd/>
        <w:textAlignment w:val="auto"/>
      </w:pPr>
    </w:p>
    <w:sectPr w:rsidR="00266EDC" w:rsidRPr="003928A5"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40AD8" w14:textId="77777777" w:rsidR="00541111" w:rsidRDefault="00541111" w:rsidP="00796430">
      <w:r>
        <w:separator/>
      </w:r>
    </w:p>
  </w:endnote>
  <w:endnote w:type="continuationSeparator" w:id="0">
    <w:p w14:paraId="50A06D91" w14:textId="77777777" w:rsidR="00541111" w:rsidRDefault="0054111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98F1E" w14:textId="77777777" w:rsidR="00541111" w:rsidRDefault="00541111" w:rsidP="00796430">
      <w:r>
        <w:separator/>
      </w:r>
    </w:p>
  </w:footnote>
  <w:footnote w:type="continuationSeparator" w:id="0">
    <w:p w14:paraId="2EA98588" w14:textId="77777777" w:rsidR="00541111" w:rsidRDefault="00541111"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126702"/>
    <w:multiLevelType w:val="hybridMultilevel"/>
    <w:tmpl w:val="D7B61514"/>
    <w:lvl w:ilvl="0" w:tplc="2F5AF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A62B44"/>
    <w:multiLevelType w:val="hybridMultilevel"/>
    <w:tmpl w:val="2C865B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B6E623A"/>
    <w:multiLevelType w:val="hybridMultilevel"/>
    <w:tmpl w:val="1062C2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8505E4"/>
    <w:multiLevelType w:val="hybridMultilevel"/>
    <w:tmpl w:val="2124DA30"/>
    <w:lvl w:ilvl="0" w:tplc="BFC6C6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DA1CB4"/>
    <w:multiLevelType w:val="hybridMultilevel"/>
    <w:tmpl w:val="9CBA00AE"/>
    <w:lvl w:ilvl="0" w:tplc="BFC6C64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326C79"/>
    <w:multiLevelType w:val="hybridMultilevel"/>
    <w:tmpl w:val="7936748A"/>
    <w:lvl w:ilvl="0" w:tplc="2FFC3692">
      <w:start w:val="1"/>
      <w:numFmt w:val="bullet"/>
      <w:lvlText w:val="•"/>
      <w:lvlJc w:val="left"/>
      <w:pPr>
        <w:tabs>
          <w:tab w:val="num" w:pos="360"/>
        </w:tabs>
        <w:ind w:left="360" w:hanging="360"/>
      </w:pPr>
      <w:rPr>
        <w:rFonts w:ascii="Arial" w:hAnsi="Arial" w:hint="default"/>
      </w:rPr>
    </w:lvl>
    <w:lvl w:ilvl="1" w:tplc="FC864EEE">
      <w:start w:val="1"/>
      <w:numFmt w:val="decimal"/>
      <w:lvlText w:val="%2."/>
      <w:lvlJc w:val="left"/>
      <w:pPr>
        <w:tabs>
          <w:tab w:val="num" w:pos="1080"/>
        </w:tabs>
        <w:ind w:left="1080" w:hanging="360"/>
      </w:pPr>
    </w:lvl>
    <w:lvl w:ilvl="2" w:tplc="52A03F42" w:tentative="1">
      <w:start w:val="1"/>
      <w:numFmt w:val="bullet"/>
      <w:lvlText w:val="•"/>
      <w:lvlJc w:val="left"/>
      <w:pPr>
        <w:tabs>
          <w:tab w:val="num" w:pos="1800"/>
        </w:tabs>
        <w:ind w:left="1800" w:hanging="360"/>
      </w:pPr>
      <w:rPr>
        <w:rFonts w:ascii="Arial" w:hAnsi="Arial" w:hint="default"/>
      </w:rPr>
    </w:lvl>
    <w:lvl w:ilvl="3" w:tplc="3948DAC2" w:tentative="1">
      <w:start w:val="1"/>
      <w:numFmt w:val="bullet"/>
      <w:lvlText w:val="•"/>
      <w:lvlJc w:val="left"/>
      <w:pPr>
        <w:tabs>
          <w:tab w:val="num" w:pos="2520"/>
        </w:tabs>
        <w:ind w:left="2520" w:hanging="360"/>
      </w:pPr>
      <w:rPr>
        <w:rFonts w:ascii="Arial" w:hAnsi="Arial" w:hint="default"/>
      </w:rPr>
    </w:lvl>
    <w:lvl w:ilvl="4" w:tplc="ED986C78" w:tentative="1">
      <w:start w:val="1"/>
      <w:numFmt w:val="bullet"/>
      <w:lvlText w:val="•"/>
      <w:lvlJc w:val="left"/>
      <w:pPr>
        <w:tabs>
          <w:tab w:val="num" w:pos="3240"/>
        </w:tabs>
        <w:ind w:left="3240" w:hanging="360"/>
      </w:pPr>
      <w:rPr>
        <w:rFonts w:ascii="Arial" w:hAnsi="Arial" w:hint="default"/>
      </w:rPr>
    </w:lvl>
    <w:lvl w:ilvl="5" w:tplc="999471BC" w:tentative="1">
      <w:start w:val="1"/>
      <w:numFmt w:val="bullet"/>
      <w:lvlText w:val="•"/>
      <w:lvlJc w:val="left"/>
      <w:pPr>
        <w:tabs>
          <w:tab w:val="num" w:pos="3960"/>
        </w:tabs>
        <w:ind w:left="3960" w:hanging="360"/>
      </w:pPr>
      <w:rPr>
        <w:rFonts w:ascii="Arial" w:hAnsi="Arial" w:hint="default"/>
      </w:rPr>
    </w:lvl>
    <w:lvl w:ilvl="6" w:tplc="BA6EC4AA" w:tentative="1">
      <w:start w:val="1"/>
      <w:numFmt w:val="bullet"/>
      <w:lvlText w:val="•"/>
      <w:lvlJc w:val="left"/>
      <w:pPr>
        <w:tabs>
          <w:tab w:val="num" w:pos="4680"/>
        </w:tabs>
        <w:ind w:left="4680" w:hanging="360"/>
      </w:pPr>
      <w:rPr>
        <w:rFonts w:ascii="Arial" w:hAnsi="Arial" w:hint="default"/>
      </w:rPr>
    </w:lvl>
    <w:lvl w:ilvl="7" w:tplc="3168C98E" w:tentative="1">
      <w:start w:val="1"/>
      <w:numFmt w:val="bullet"/>
      <w:lvlText w:val="•"/>
      <w:lvlJc w:val="left"/>
      <w:pPr>
        <w:tabs>
          <w:tab w:val="num" w:pos="5400"/>
        </w:tabs>
        <w:ind w:left="5400" w:hanging="360"/>
      </w:pPr>
      <w:rPr>
        <w:rFonts w:ascii="Arial" w:hAnsi="Arial" w:hint="default"/>
      </w:rPr>
    </w:lvl>
    <w:lvl w:ilvl="8" w:tplc="BF2A51C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8B0453A"/>
    <w:multiLevelType w:val="multilevel"/>
    <w:tmpl w:val="281E86BE"/>
    <w:numStyleLink w:val="Recommendation"/>
  </w:abstractNum>
  <w:abstractNum w:abstractNumId="28" w15:restartNumberingAfterBreak="0">
    <w:nsid w:val="48C74287"/>
    <w:multiLevelType w:val="hybridMultilevel"/>
    <w:tmpl w:val="D8EA1EEC"/>
    <w:lvl w:ilvl="0" w:tplc="0809000F">
      <w:start w:val="1"/>
      <w:numFmt w:val="decimal"/>
      <w:lvlText w:val="%1."/>
      <w:lvlJc w:val="left"/>
      <w:pPr>
        <w:tabs>
          <w:tab w:val="num" w:pos="360"/>
        </w:tabs>
        <w:ind w:left="360" w:hanging="360"/>
      </w:pPr>
      <w:rPr>
        <w:rFonts w:hint="default"/>
      </w:rPr>
    </w:lvl>
    <w:lvl w:ilvl="1" w:tplc="FC864EEE">
      <w:start w:val="1"/>
      <w:numFmt w:val="decimal"/>
      <w:lvlText w:val="%2."/>
      <w:lvlJc w:val="left"/>
      <w:pPr>
        <w:tabs>
          <w:tab w:val="num" w:pos="1080"/>
        </w:tabs>
        <w:ind w:left="1080" w:hanging="360"/>
      </w:pPr>
    </w:lvl>
    <w:lvl w:ilvl="2" w:tplc="52A03F42" w:tentative="1">
      <w:start w:val="1"/>
      <w:numFmt w:val="bullet"/>
      <w:lvlText w:val="•"/>
      <w:lvlJc w:val="left"/>
      <w:pPr>
        <w:tabs>
          <w:tab w:val="num" w:pos="1800"/>
        </w:tabs>
        <w:ind w:left="1800" w:hanging="360"/>
      </w:pPr>
      <w:rPr>
        <w:rFonts w:ascii="Arial" w:hAnsi="Arial" w:hint="default"/>
      </w:rPr>
    </w:lvl>
    <w:lvl w:ilvl="3" w:tplc="3948DAC2" w:tentative="1">
      <w:start w:val="1"/>
      <w:numFmt w:val="bullet"/>
      <w:lvlText w:val="•"/>
      <w:lvlJc w:val="left"/>
      <w:pPr>
        <w:tabs>
          <w:tab w:val="num" w:pos="2520"/>
        </w:tabs>
        <w:ind w:left="2520" w:hanging="360"/>
      </w:pPr>
      <w:rPr>
        <w:rFonts w:ascii="Arial" w:hAnsi="Arial" w:hint="default"/>
      </w:rPr>
    </w:lvl>
    <w:lvl w:ilvl="4" w:tplc="ED986C78" w:tentative="1">
      <w:start w:val="1"/>
      <w:numFmt w:val="bullet"/>
      <w:lvlText w:val="•"/>
      <w:lvlJc w:val="left"/>
      <w:pPr>
        <w:tabs>
          <w:tab w:val="num" w:pos="3240"/>
        </w:tabs>
        <w:ind w:left="3240" w:hanging="360"/>
      </w:pPr>
      <w:rPr>
        <w:rFonts w:ascii="Arial" w:hAnsi="Arial" w:hint="default"/>
      </w:rPr>
    </w:lvl>
    <w:lvl w:ilvl="5" w:tplc="999471BC" w:tentative="1">
      <w:start w:val="1"/>
      <w:numFmt w:val="bullet"/>
      <w:lvlText w:val="•"/>
      <w:lvlJc w:val="left"/>
      <w:pPr>
        <w:tabs>
          <w:tab w:val="num" w:pos="3960"/>
        </w:tabs>
        <w:ind w:left="3960" w:hanging="360"/>
      </w:pPr>
      <w:rPr>
        <w:rFonts w:ascii="Arial" w:hAnsi="Arial" w:hint="default"/>
      </w:rPr>
    </w:lvl>
    <w:lvl w:ilvl="6" w:tplc="BA6EC4AA" w:tentative="1">
      <w:start w:val="1"/>
      <w:numFmt w:val="bullet"/>
      <w:lvlText w:val="•"/>
      <w:lvlJc w:val="left"/>
      <w:pPr>
        <w:tabs>
          <w:tab w:val="num" w:pos="4680"/>
        </w:tabs>
        <w:ind w:left="4680" w:hanging="360"/>
      </w:pPr>
      <w:rPr>
        <w:rFonts w:ascii="Arial" w:hAnsi="Arial" w:hint="default"/>
      </w:rPr>
    </w:lvl>
    <w:lvl w:ilvl="7" w:tplc="3168C98E" w:tentative="1">
      <w:start w:val="1"/>
      <w:numFmt w:val="bullet"/>
      <w:lvlText w:val="•"/>
      <w:lvlJc w:val="left"/>
      <w:pPr>
        <w:tabs>
          <w:tab w:val="num" w:pos="5400"/>
        </w:tabs>
        <w:ind w:left="5400" w:hanging="360"/>
      </w:pPr>
      <w:rPr>
        <w:rFonts w:ascii="Arial" w:hAnsi="Arial" w:hint="default"/>
      </w:rPr>
    </w:lvl>
    <w:lvl w:ilvl="8" w:tplc="BF2A51C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C69BC"/>
    <w:multiLevelType w:val="hybridMultilevel"/>
    <w:tmpl w:val="6C78C5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62691402"/>
    <w:multiLevelType w:val="hybridMultilevel"/>
    <w:tmpl w:val="A3821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7"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F130F5"/>
    <w:multiLevelType w:val="hybridMultilevel"/>
    <w:tmpl w:val="A4F4A3BC"/>
    <w:lvl w:ilvl="0" w:tplc="03C4C8C0">
      <w:start w:val="1"/>
      <w:numFmt w:val="bullet"/>
      <w:lvlText w:val="•"/>
      <w:lvlJc w:val="left"/>
      <w:pPr>
        <w:tabs>
          <w:tab w:val="num" w:pos="720"/>
        </w:tabs>
        <w:ind w:left="720" w:hanging="360"/>
      </w:pPr>
      <w:rPr>
        <w:rFonts w:ascii="Arial" w:hAnsi="Arial" w:hint="default"/>
      </w:rPr>
    </w:lvl>
    <w:lvl w:ilvl="1" w:tplc="E0F6FACC" w:tentative="1">
      <w:start w:val="1"/>
      <w:numFmt w:val="bullet"/>
      <w:lvlText w:val="•"/>
      <w:lvlJc w:val="left"/>
      <w:pPr>
        <w:tabs>
          <w:tab w:val="num" w:pos="1440"/>
        </w:tabs>
        <w:ind w:left="1440" w:hanging="360"/>
      </w:pPr>
      <w:rPr>
        <w:rFonts w:ascii="Arial" w:hAnsi="Arial" w:hint="default"/>
      </w:rPr>
    </w:lvl>
    <w:lvl w:ilvl="2" w:tplc="2DBCFCE0" w:tentative="1">
      <w:start w:val="1"/>
      <w:numFmt w:val="bullet"/>
      <w:lvlText w:val="•"/>
      <w:lvlJc w:val="left"/>
      <w:pPr>
        <w:tabs>
          <w:tab w:val="num" w:pos="2160"/>
        </w:tabs>
        <w:ind w:left="2160" w:hanging="360"/>
      </w:pPr>
      <w:rPr>
        <w:rFonts w:ascii="Arial" w:hAnsi="Arial" w:hint="default"/>
      </w:rPr>
    </w:lvl>
    <w:lvl w:ilvl="3" w:tplc="E6D03AFA" w:tentative="1">
      <w:start w:val="1"/>
      <w:numFmt w:val="bullet"/>
      <w:lvlText w:val="•"/>
      <w:lvlJc w:val="left"/>
      <w:pPr>
        <w:tabs>
          <w:tab w:val="num" w:pos="2880"/>
        </w:tabs>
        <w:ind w:left="2880" w:hanging="360"/>
      </w:pPr>
      <w:rPr>
        <w:rFonts w:ascii="Arial" w:hAnsi="Arial" w:hint="default"/>
      </w:rPr>
    </w:lvl>
    <w:lvl w:ilvl="4" w:tplc="D1F0944C" w:tentative="1">
      <w:start w:val="1"/>
      <w:numFmt w:val="bullet"/>
      <w:lvlText w:val="•"/>
      <w:lvlJc w:val="left"/>
      <w:pPr>
        <w:tabs>
          <w:tab w:val="num" w:pos="3600"/>
        </w:tabs>
        <w:ind w:left="3600" w:hanging="360"/>
      </w:pPr>
      <w:rPr>
        <w:rFonts w:ascii="Arial" w:hAnsi="Arial" w:hint="default"/>
      </w:rPr>
    </w:lvl>
    <w:lvl w:ilvl="5" w:tplc="C118691E" w:tentative="1">
      <w:start w:val="1"/>
      <w:numFmt w:val="bullet"/>
      <w:lvlText w:val="•"/>
      <w:lvlJc w:val="left"/>
      <w:pPr>
        <w:tabs>
          <w:tab w:val="num" w:pos="4320"/>
        </w:tabs>
        <w:ind w:left="4320" w:hanging="360"/>
      </w:pPr>
      <w:rPr>
        <w:rFonts w:ascii="Arial" w:hAnsi="Arial" w:hint="default"/>
      </w:rPr>
    </w:lvl>
    <w:lvl w:ilvl="6" w:tplc="0C768164" w:tentative="1">
      <w:start w:val="1"/>
      <w:numFmt w:val="bullet"/>
      <w:lvlText w:val="•"/>
      <w:lvlJc w:val="left"/>
      <w:pPr>
        <w:tabs>
          <w:tab w:val="num" w:pos="5040"/>
        </w:tabs>
        <w:ind w:left="5040" w:hanging="360"/>
      </w:pPr>
      <w:rPr>
        <w:rFonts w:ascii="Arial" w:hAnsi="Arial" w:hint="default"/>
      </w:rPr>
    </w:lvl>
    <w:lvl w:ilvl="7" w:tplc="59103F78" w:tentative="1">
      <w:start w:val="1"/>
      <w:numFmt w:val="bullet"/>
      <w:lvlText w:val="•"/>
      <w:lvlJc w:val="left"/>
      <w:pPr>
        <w:tabs>
          <w:tab w:val="num" w:pos="5760"/>
        </w:tabs>
        <w:ind w:left="5760" w:hanging="360"/>
      </w:pPr>
      <w:rPr>
        <w:rFonts w:ascii="Arial" w:hAnsi="Arial" w:hint="default"/>
      </w:rPr>
    </w:lvl>
    <w:lvl w:ilvl="8" w:tplc="684CBF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9"/>
  </w:num>
  <w:num w:numId="3">
    <w:abstractNumId w:val="23"/>
  </w:num>
  <w:num w:numId="4">
    <w:abstractNumId w:val="18"/>
  </w:num>
  <w:num w:numId="5">
    <w:abstractNumId w:val="35"/>
  </w:num>
  <w:num w:numId="6">
    <w:abstractNumId w:val="19"/>
  </w:num>
  <w:num w:numId="7">
    <w:abstractNumId w:val="7"/>
  </w:num>
  <w:num w:numId="8">
    <w:abstractNumId w:val="30"/>
  </w:num>
  <w:num w:numId="9">
    <w:abstractNumId w:val="33"/>
    <w:lvlOverride w:ilvl="0">
      <w:startOverride w:val="1"/>
    </w:lvlOverride>
  </w:num>
  <w:num w:numId="10">
    <w:abstractNumId w:val="5"/>
  </w:num>
  <w:num w:numId="11">
    <w:abstractNumId w:val="27"/>
  </w:num>
  <w:num w:numId="12">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2"/>
  </w:num>
  <w:num w:numId="15">
    <w:abstractNumId w:val="22"/>
  </w:num>
  <w:num w:numId="16">
    <w:abstractNumId w:val="42"/>
  </w:num>
  <w:num w:numId="17">
    <w:abstractNumId w:val="17"/>
  </w:num>
  <w:num w:numId="18">
    <w:abstractNumId w:val="4"/>
  </w:num>
  <w:num w:numId="19">
    <w:abstractNumId w:val="46"/>
  </w:num>
  <w:num w:numId="20">
    <w:abstractNumId w:val="44"/>
  </w:num>
  <w:num w:numId="21">
    <w:abstractNumId w:val="43"/>
  </w:num>
  <w:num w:numId="22">
    <w:abstractNumId w:val="36"/>
  </w:num>
  <w:num w:numId="23">
    <w:abstractNumId w:val="21"/>
  </w:num>
  <w:num w:numId="24">
    <w:abstractNumId w:val="6"/>
  </w:num>
  <w:num w:numId="25">
    <w:abstractNumId w:val="47"/>
  </w:num>
  <w:num w:numId="26">
    <w:abstractNumId w:val="45"/>
  </w:num>
  <w:num w:numId="27">
    <w:abstractNumId w:val="11"/>
  </w:num>
  <w:num w:numId="28">
    <w:abstractNumId w:val="9"/>
  </w:num>
  <w:num w:numId="29">
    <w:abstractNumId w:val="20"/>
  </w:num>
  <w:num w:numId="30">
    <w:abstractNumId w:val="1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16"/>
  </w:num>
  <w:num w:numId="34">
    <w:abstractNumId w:val="34"/>
  </w:num>
  <w:num w:numId="35">
    <w:abstractNumId w:val="3"/>
  </w:num>
  <w:num w:numId="36">
    <w:abstractNumId w:val="40"/>
  </w:num>
  <w:num w:numId="37">
    <w:abstractNumId w:val="1"/>
  </w:num>
  <w:num w:numId="38">
    <w:abstractNumId w:val="38"/>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28"/>
  </w:num>
  <w:num w:numId="43">
    <w:abstractNumId w:val="48"/>
  </w:num>
  <w:num w:numId="44">
    <w:abstractNumId w:val="41"/>
  </w:num>
  <w:num w:numId="45">
    <w:abstractNumId w:val="24"/>
  </w:num>
  <w:num w:numId="46">
    <w:abstractNumId w:val="25"/>
  </w:num>
  <w:num w:numId="47">
    <w:abstractNumId w:val="14"/>
  </w:num>
  <w:num w:numId="48">
    <w:abstractNumId w:val="32"/>
  </w:num>
  <w:num w:numId="49">
    <w:abstractNumId w:val="10"/>
  </w:num>
  <w:num w:numId="5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442"/>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2BF"/>
    <w:rsid w:val="000B535E"/>
    <w:rsid w:val="000B569C"/>
    <w:rsid w:val="000B5A59"/>
    <w:rsid w:val="000B60A1"/>
    <w:rsid w:val="000B60F5"/>
    <w:rsid w:val="000B6164"/>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9"/>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85"/>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34"/>
    <w:rsid w:val="001E2472"/>
    <w:rsid w:val="001E2936"/>
    <w:rsid w:val="001E2B61"/>
    <w:rsid w:val="001E34C5"/>
    <w:rsid w:val="001E35FC"/>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4E8"/>
    <w:rsid w:val="00216542"/>
    <w:rsid w:val="00216B8F"/>
    <w:rsid w:val="00216CFB"/>
    <w:rsid w:val="00216FA4"/>
    <w:rsid w:val="002171CE"/>
    <w:rsid w:val="002173F8"/>
    <w:rsid w:val="0021750E"/>
    <w:rsid w:val="00217570"/>
    <w:rsid w:val="002179B2"/>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9"/>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3FB"/>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226"/>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4BD"/>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9BF"/>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0FC7"/>
    <w:rsid w:val="002A100B"/>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0FD8"/>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D6E"/>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952"/>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6D7A"/>
    <w:rsid w:val="003371F0"/>
    <w:rsid w:val="0033732A"/>
    <w:rsid w:val="003373E0"/>
    <w:rsid w:val="00337542"/>
    <w:rsid w:val="00337994"/>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7D9"/>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920"/>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6F0"/>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0E5E"/>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7B9"/>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C7DC7"/>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111"/>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BE"/>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8BB"/>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0EEC"/>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3CE"/>
    <w:rsid w:val="006404DF"/>
    <w:rsid w:val="0064055E"/>
    <w:rsid w:val="006407D2"/>
    <w:rsid w:val="00640A89"/>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624"/>
    <w:rsid w:val="00680853"/>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D91"/>
    <w:rsid w:val="00686FB9"/>
    <w:rsid w:val="0068710A"/>
    <w:rsid w:val="006871F4"/>
    <w:rsid w:val="00687340"/>
    <w:rsid w:val="00687425"/>
    <w:rsid w:val="00687812"/>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CDD"/>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6E50"/>
    <w:rsid w:val="007C7311"/>
    <w:rsid w:val="007C7BDC"/>
    <w:rsid w:val="007C7EAB"/>
    <w:rsid w:val="007D011F"/>
    <w:rsid w:val="007D0395"/>
    <w:rsid w:val="007D0C14"/>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BE2"/>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57"/>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27F"/>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A8A"/>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29C"/>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486"/>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8C"/>
    <w:rsid w:val="00950F4F"/>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4B"/>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22"/>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5F6"/>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6D3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6A"/>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40F"/>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776"/>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7B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9AC"/>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74"/>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835"/>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9E1"/>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3F"/>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39F"/>
    <w:rsid w:val="00E04698"/>
    <w:rsid w:val="00E049A7"/>
    <w:rsid w:val="00E04A04"/>
    <w:rsid w:val="00E04B08"/>
    <w:rsid w:val="00E04BBC"/>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D4E"/>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A9E"/>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15F"/>
    <w:rsid w:val="00EE4BD2"/>
    <w:rsid w:val="00EE4FE1"/>
    <w:rsid w:val="00EE5098"/>
    <w:rsid w:val="00EE556C"/>
    <w:rsid w:val="00EE5ADE"/>
    <w:rsid w:val="00EE5AE2"/>
    <w:rsid w:val="00EE60FF"/>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A7"/>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CDC"/>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477D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39091710">
      <w:bodyDiv w:val="1"/>
      <w:marLeft w:val="0"/>
      <w:marRight w:val="0"/>
      <w:marTop w:val="0"/>
      <w:marBottom w:val="0"/>
      <w:divBdr>
        <w:top w:val="none" w:sz="0" w:space="0" w:color="auto"/>
        <w:left w:val="none" w:sz="0" w:space="0" w:color="auto"/>
        <w:bottom w:val="none" w:sz="0" w:space="0" w:color="auto"/>
        <w:right w:val="none" w:sz="0" w:space="0" w:color="auto"/>
      </w:divBdr>
      <w:divsChild>
        <w:div w:id="1272980110">
          <w:marLeft w:val="446"/>
          <w:marRight w:val="0"/>
          <w:marTop w:val="0"/>
          <w:marBottom w:val="0"/>
          <w:divBdr>
            <w:top w:val="none" w:sz="0" w:space="0" w:color="auto"/>
            <w:left w:val="none" w:sz="0" w:space="0" w:color="auto"/>
            <w:bottom w:val="none" w:sz="0" w:space="0" w:color="auto"/>
            <w:right w:val="none" w:sz="0" w:space="0" w:color="auto"/>
          </w:divBdr>
        </w:div>
      </w:divsChild>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475876836">
      <w:bodyDiv w:val="1"/>
      <w:marLeft w:val="0"/>
      <w:marRight w:val="0"/>
      <w:marTop w:val="0"/>
      <w:marBottom w:val="0"/>
      <w:divBdr>
        <w:top w:val="none" w:sz="0" w:space="0" w:color="auto"/>
        <w:left w:val="none" w:sz="0" w:space="0" w:color="auto"/>
        <w:bottom w:val="none" w:sz="0" w:space="0" w:color="auto"/>
        <w:right w:val="none" w:sz="0" w:space="0" w:color="auto"/>
      </w:divBdr>
      <w:divsChild>
        <w:div w:id="181670499">
          <w:marLeft w:val="446"/>
          <w:marRight w:val="0"/>
          <w:marTop w:val="0"/>
          <w:marBottom w:val="0"/>
          <w:divBdr>
            <w:top w:val="none" w:sz="0" w:space="0" w:color="auto"/>
            <w:left w:val="none" w:sz="0" w:space="0" w:color="auto"/>
            <w:bottom w:val="none" w:sz="0" w:space="0" w:color="auto"/>
            <w:right w:val="none" w:sz="0" w:space="0" w:color="auto"/>
          </w:divBdr>
        </w:div>
        <w:div w:id="248931804">
          <w:marLeft w:val="446"/>
          <w:marRight w:val="0"/>
          <w:marTop w:val="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11498287">
      <w:bodyDiv w:val="1"/>
      <w:marLeft w:val="0"/>
      <w:marRight w:val="0"/>
      <w:marTop w:val="0"/>
      <w:marBottom w:val="0"/>
      <w:divBdr>
        <w:top w:val="none" w:sz="0" w:space="0" w:color="auto"/>
        <w:left w:val="none" w:sz="0" w:space="0" w:color="auto"/>
        <w:bottom w:val="none" w:sz="0" w:space="0" w:color="auto"/>
        <w:right w:val="none" w:sz="0" w:space="0" w:color="auto"/>
      </w:divBdr>
      <w:divsChild>
        <w:div w:id="40178246">
          <w:marLeft w:val="446"/>
          <w:marRight w:val="0"/>
          <w:marTop w:val="0"/>
          <w:marBottom w:val="90"/>
          <w:divBdr>
            <w:top w:val="none" w:sz="0" w:space="0" w:color="auto"/>
            <w:left w:val="none" w:sz="0" w:space="0" w:color="auto"/>
            <w:bottom w:val="none" w:sz="0" w:space="0" w:color="auto"/>
            <w:right w:val="none" w:sz="0" w:space="0" w:color="auto"/>
          </w:divBdr>
        </w:div>
        <w:div w:id="1543596326">
          <w:marLeft w:val="1267"/>
          <w:marRight w:val="0"/>
          <w:marTop w:val="0"/>
          <w:marBottom w:val="90"/>
          <w:divBdr>
            <w:top w:val="none" w:sz="0" w:space="0" w:color="auto"/>
            <w:left w:val="none" w:sz="0" w:space="0" w:color="auto"/>
            <w:bottom w:val="none" w:sz="0" w:space="0" w:color="auto"/>
            <w:right w:val="none" w:sz="0" w:space="0" w:color="auto"/>
          </w:divBdr>
        </w:div>
        <w:div w:id="65340803">
          <w:marLeft w:val="1267"/>
          <w:marRight w:val="0"/>
          <w:marTop w:val="0"/>
          <w:marBottom w:val="90"/>
          <w:divBdr>
            <w:top w:val="none" w:sz="0" w:space="0" w:color="auto"/>
            <w:left w:val="none" w:sz="0" w:space="0" w:color="auto"/>
            <w:bottom w:val="none" w:sz="0" w:space="0" w:color="auto"/>
            <w:right w:val="none" w:sz="0" w:space="0" w:color="auto"/>
          </w:divBdr>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6590409">
      <w:bodyDiv w:val="1"/>
      <w:marLeft w:val="0"/>
      <w:marRight w:val="0"/>
      <w:marTop w:val="0"/>
      <w:marBottom w:val="0"/>
      <w:divBdr>
        <w:top w:val="none" w:sz="0" w:space="0" w:color="auto"/>
        <w:left w:val="none" w:sz="0" w:space="0" w:color="auto"/>
        <w:bottom w:val="none" w:sz="0" w:space="0" w:color="auto"/>
        <w:right w:val="none" w:sz="0" w:space="0" w:color="auto"/>
      </w:divBdr>
      <w:divsChild>
        <w:div w:id="844784268">
          <w:marLeft w:val="446"/>
          <w:marRight w:val="0"/>
          <w:marTop w:val="0"/>
          <w:marBottom w:val="0"/>
          <w:divBdr>
            <w:top w:val="none" w:sz="0" w:space="0" w:color="auto"/>
            <w:left w:val="none" w:sz="0" w:space="0" w:color="auto"/>
            <w:bottom w:val="none" w:sz="0" w:space="0" w:color="auto"/>
            <w:right w:val="none" w:sz="0" w:space="0" w:color="auto"/>
          </w:divBdr>
        </w:div>
        <w:div w:id="13197065">
          <w:marLeft w:val="446"/>
          <w:marRight w:val="0"/>
          <w:marTop w:val="0"/>
          <w:marBottom w:val="0"/>
          <w:divBdr>
            <w:top w:val="none" w:sz="0" w:space="0" w:color="auto"/>
            <w:left w:val="none" w:sz="0" w:space="0" w:color="auto"/>
            <w:bottom w:val="none" w:sz="0" w:space="0" w:color="auto"/>
            <w:right w:val="none" w:sz="0" w:space="0" w:color="auto"/>
          </w:divBdr>
        </w:div>
      </w:divsChild>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F279B-B7C8-46A8-83C8-F92E785C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288</TotalTime>
  <Pages>3</Pages>
  <Words>991</Words>
  <Characters>5649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Jagdeep Singh</dc:creator>
  <cp:lastModifiedBy>Huawei</cp:lastModifiedBy>
  <cp:revision>15</cp:revision>
  <cp:lastPrinted>2016-09-19T04:11:00Z</cp:lastPrinted>
  <dcterms:created xsi:type="dcterms:W3CDTF">2024-08-06T08:00:00Z</dcterms:created>
  <dcterms:modified xsi:type="dcterms:W3CDTF">2024-08-09T02:19:00Z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(3)BjoCsdEmP3x1ZpWSFA9CqvOF6aLGLRc/P8TMz3VWu1rxrY6w8lMcED2kmuVWdeZzM0lK34Ia
weUMrPUWCiaVuhLRRomIB1S7OE2/5ZyK+9iyGbxT4x+D50UnyawlDANwqWXruTzXV5W7h9iJ
PZU8s/SHqlss+cZEmmlcQq9NcOTOUxZKBRvggHaZS/dEF9UDVwOIUcyueiw17FQLPv8RXIed
cNc+ML1AWvMDKaMq/Q</vt:lpwstr>
  </property>
  <property fmtid="{D5CDD505-2E9C-101B-9397-08002B2CF9AE}" pid="25" name="_2015_ms_pID_725343_00">
    <vt:lpwstr>_2015_ms_pID_725343</vt:lpwstr>
  </property>
  <property fmtid="{D5CDD505-2E9C-101B-9397-08002B2CF9AE}" pid="26" name="_2015_ms_pID_7253431">
    <vt:lpwstr>Hsc9Wvf4rh08cAHIONU06OxPphTqaNm30X50sr+L/G9GCb+Hsajn3r
aa7VFgjMC8T+lCZaSHL08eAGI4OE1KlwQmzHCf/TWyivPf0OhIzqjI0TyNjVuidYm/u01/e0
0ughRVng62KgRVJN7cso3GB+/wZTYN2pHwDhpXAPXlpuz7KNQSjA7m2xLnpbsURA3mMLpRgX
35oVYS4JKsO123EkbyKlL6nbElhqWcmwaTkz</vt:lpwstr>
  </property>
  <property fmtid="{D5CDD505-2E9C-101B-9397-08002B2CF9AE}" pid="27" name="_2015_ms_pID_7253431_00">
    <vt:lpwstr>_2015_ms_pID_7253431</vt:lpwstr>
  </property>
  <property fmtid="{D5CDD505-2E9C-101B-9397-08002B2CF9AE}" pid="28" name="_2015_ms_pID_7253432">
    <vt:lpwstr>7Q==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1698140920</vt:lpwstr>
  </property>
</Properties>
</file>